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610581508"/>
        <w:docPartObj>
          <w:docPartGallery w:val="Cover Pages"/>
          <w:docPartUnique/>
        </w:docPartObj>
      </w:sdtPr>
      <w:sdtEndPr>
        <w:rPr>
          <w:sz w:val="28"/>
          <w:szCs w:val="28"/>
        </w:rPr>
      </w:sdtEndPr>
      <w:sdtContent>
        <w:p w:rsidR="00AF2064" w:rsidRDefault="00707F5F" w:rsidP="00707F5F">
          <w:pPr>
            <w:ind w:left="4536"/>
            <w:jc w:val="center"/>
            <w:rPr>
              <w:sz w:val="28"/>
              <w:szCs w:val="28"/>
            </w:rPr>
          </w:pPr>
          <w:r>
            <w:t>Приложение № 1.1. к Документации о закупке</w:t>
          </w:r>
        </w:p>
        <w:p w:rsidR="00AF2064" w:rsidRDefault="00AF2064"/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925"/>
          </w:tblGrid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Организация"/>
                <w:id w:val="13406915"/>
                <w:placeholder>
                  <w:docPart w:val="84E0968A5FCE4E40A61F7F418A91F25F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1D2442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ОАО «Башинформсвязь»</w:t>
                    </w:r>
                  </w:p>
                </w:tc>
              </w:sdtContent>
            </w:sdt>
          </w:tr>
          <w:tr w:rsidR="00AF2064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5B9BD5" w:themeColor="accent1"/>
                    <w:sz w:val="88"/>
                    <w:szCs w:val="88"/>
                  </w:rPr>
                  <w:alias w:val="Название"/>
                  <w:id w:val="13406919"/>
                  <w:placeholder>
                    <w:docPart w:val="74DEBF348D4249FC953D598689C3A432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AF2064" w:rsidRDefault="00AF2064" w:rsidP="00AF2064">
                    <w:pPr>
                      <w:pStyle w:val="a9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</w:pPr>
                    <w:r w:rsidRPr="00AF2064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Технические требования к оборудованию</w:t>
                    </w:r>
                  </w:p>
                </w:sdtContent>
              </w:sdt>
            </w:tc>
          </w:tr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Подзаголовок"/>
                <w:id w:val="13406923"/>
                <w:placeholder>
                  <w:docPart w:val="550BBAD5622C4BE99E6508A4C70011AA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910309" w:rsidP="00910309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 w:rsidRPr="00622183">
                      <w:rPr>
                        <w:color w:val="2E74B5" w:themeColor="accent1" w:themeShade="BF"/>
                        <w:sz w:val="24"/>
                        <w:szCs w:val="24"/>
                      </w:rPr>
                      <w:t xml:space="preserve">Телевизионные </w:t>
                    </w:r>
                    <w:r w:rsidR="00622183" w:rsidRPr="00622183">
                      <w:rPr>
                        <w:color w:val="2E74B5" w:themeColor="accent1" w:themeShade="BF"/>
                        <w:sz w:val="24"/>
                        <w:szCs w:val="24"/>
                      </w:rPr>
                      <w:t>передатчики мощностью 1</w:t>
                    </w:r>
                    <w:r w:rsidRPr="00622183">
                      <w:rPr>
                        <w:color w:val="2E74B5" w:themeColor="accent1" w:themeShade="BF"/>
                        <w:sz w:val="24"/>
                        <w:szCs w:val="24"/>
                      </w:rPr>
                      <w:t xml:space="preserve"> кВт</w:t>
                    </w:r>
                    <w:r w:rsidR="00622183" w:rsidRPr="00622183">
                      <w:rPr>
                        <w:color w:val="2E74B5" w:themeColor="accent1" w:themeShade="BF"/>
                        <w:sz w:val="24"/>
                        <w:szCs w:val="24"/>
                      </w:rPr>
                      <w:t xml:space="preserve"> и более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653"/>
          </w:tblGrid>
          <w:tr w:rsidR="00AF2064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AF2064" w:rsidRDefault="00AF2064" w:rsidP="00707F5F">
                <w:pPr>
                  <w:pStyle w:val="a9"/>
                  <w:rPr>
                    <w:color w:val="5B9BD5" w:themeColor="accent1"/>
                  </w:rPr>
                </w:pPr>
              </w:p>
            </w:tc>
          </w:tr>
        </w:tbl>
        <w:p w:rsidR="00AF2064" w:rsidRDefault="00AF2064">
          <w:pPr>
            <w:rPr>
              <w:sz w:val="28"/>
              <w:szCs w:val="28"/>
            </w:rPr>
          </w:pPr>
          <w:r>
            <w:rPr>
              <w:sz w:val="28"/>
              <w:szCs w:val="28"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9825766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7369A" w:rsidRDefault="00636346" w:rsidP="002C6071">
          <w:pPr>
            <w:pStyle w:val="a4"/>
            <w:rPr>
              <w:rFonts w:eastAsiaTheme="minorEastAsia"/>
              <w:noProof/>
            </w:rPr>
          </w:pPr>
          <w:r>
            <w:t>Оглавление</w:t>
          </w: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0420761" w:history="1"/>
        </w:p>
        <w:p w:rsidR="0017369A" w:rsidRDefault="00F6704D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60420762" w:history="1">
            <w:r w:rsidR="002C6071">
              <w:rPr>
                <w:rStyle w:val="a5"/>
                <w:noProof/>
              </w:rPr>
              <w:t>1</w:t>
            </w:r>
            <w:r w:rsidR="0017369A" w:rsidRPr="00B73C97">
              <w:rPr>
                <w:rStyle w:val="a5"/>
                <w:noProof/>
              </w:rPr>
              <w:t>.</w:t>
            </w:r>
            <w:r w:rsidR="0017369A">
              <w:rPr>
                <w:rFonts w:eastAsiaTheme="minorEastAsia"/>
                <w:noProof/>
                <w:lang w:eastAsia="ru-RU"/>
              </w:rPr>
              <w:tab/>
            </w:r>
            <w:r w:rsidR="0017369A" w:rsidRPr="00B73C97">
              <w:rPr>
                <w:rStyle w:val="a5"/>
                <w:noProof/>
              </w:rPr>
              <w:t>ЦЕЛЬ ПРИОБРЕТЕНИЯ ОБОРУДОВАНИЯ</w:t>
            </w:r>
            <w:r w:rsidR="0017369A">
              <w:rPr>
                <w:noProof/>
                <w:webHidden/>
              </w:rPr>
              <w:tab/>
            </w:r>
            <w:r w:rsidR="002C6071">
              <w:rPr>
                <w:noProof/>
                <w:webHidden/>
              </w:rPr>
              <w:t>2</w:t>
            </w:r>
          </w:hyperlink>
        </w:p>
        <w:p w:rsidR="0017369A" w:rsidRDefault="002C6071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r>
            <w:t>2</w:t>
          </w:r>
          <w:hyperlink w:anchor="_Toc460420763" w:history="1">
            <w:r w:rsidR="0017369A" w:rsidRPr="00B73C97">
              <w:rPr>
                <w:rStyle w:val="a5"/>
                <w:noProof/>
              </w:rPr>
              <w:t>.</w:t>
            </w:r>
            <w:r w:rsidR="0017369A">
              <w:rPr>
                <w:rFonts w:eastAsiaTheme="minorEastAsia"/>
                <w:noProof/>
                <w:lang w:eastAsia="ru-RU"/>
              </w:rPr>
              <w:tab/>
            </w:r>
            <w:r w:rsidR="0017369A" w:rsidRPr="00B73C97">
              <w:rPr>
                <w:rStyle w:val="a5"/>
                <w:noProof/>
              </w:rPr>
              <w:t>ОБЩИЕ ТРЕБОВАНИЯ К ОБОРУДОВАНИЮ</w:t>
            </w:r>
            <w:r w:rsidR="0017369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>2</w:t>
            </w:r>
          </w:hyperlink>
        </w:p>
        <w:p w:rsidR="0017369A" w:rsidRDefault="00F6704D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60420764" w:history="1">
            <w:r w:rsidR="002C6071">
              <w:rPr>
                <w:rStyle w:val="a5"/>
                <w:noProof/>
              </w:rPr>
              <w:t>3</w:t>
            </w:r>
            <w:r w:rsidR="0017369A" w:rsidRPr="00B73C97">
              <w:rPr>
                <w:rStyle w:val="a5"/>
                <w:noProof/>
              </w:rPr>
              <w:t>.</w:t>
            </w:r>
            <w:r w:rsidR="0017369A">
              <w:rPr>
                <w:rFonts w:eastAsiaTheme="minorEastAsia"/>
                <w:noProof/>
                <w:lang w:eastAsia="ru-RU"/>
              </w:rPr>
              <w:tab/>
            </w:r>
            <w:r w:rsidR="0017369A" w:rsidRPr="00B73C97">
              <w:rPr>
                <w:rStyle w:val="a5"/>
                <w:noProof/>
              </w:rPr>
              <w:t>ТРЕБОВАНИЯ К СОСТАВУ ОБОРУДОВАНИЯ</w:t>
            </w:r>
            <w:r w:rsidR="0017369A">
              <w:rPr>
                <w:noProof/>
                <w:webHidden/>
              </w:rPr>
              <w:tab/>
            </w:r>
            <w:r w:rsidR="002C6071">
              <w:rPr>
                <w:noProof/>
                <w:webHidden/>
              </w:rPr>
              <w:t>2</w:t>
            </w:r>
          </w:hyperlink>
        </w:p>
        <w:p w:rsidR="0017369A" w:rsidRDefault="002C6071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r>
            <w:t>4</w:t>
          </w:r>
          <w:hyperlink w:anchor="_Toc460420765" w:history="1">
            <w:r w:rsidR="0017369A" w:rsidRPr="00B73C97">
              <w:rPr>
                <w:rStyle w:val="a5"/>
                <w:noProof/>
              </w:rPr>
              <w:t>.</w:t>
            </w:r>
            <w:r w:rsidR="0017369A">
              <w:rPr>
                <w:rFonts w:eastAsiaTheme="minorEastAsia"/>
                <w:noProof/>
                <w:lang w:eastAsia="ru-RU"/>
              </w:rPr>
              <w:tab/>
            </w:r>
            <w:r w:rsidR="0017369A" w:rsidRPr="00B73C97">
              <w:rPr>
                <w:rStyle w:val="a5"/>
                <w:noProof/>
              </w:rPr>
              <w:t>ТРЕБОВАНИЯ К АППАРАТНОМУ И ПРОГРАММНОМУ ОБЕСПЕЧЕНИЮ</w:t>
            </w:r>
            <w:r w:rsidR="0017369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>2</w:t>
            </w:r>
          </w:hyperlink>
        </w:p>
        <w:p w:rsidR="0017369A" w:rsidRDefault="00F6704D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60420766" w:history="1">
            <w:r w:rsidR="002C6071">
              <w:rPr>
                <w:rStyle w:val="a5"/>
                <w:noProof/>
              </w:rPr>
              <w:t>5</w:t>
            </w:r>
            <w:r w:rsidR="0017369A" w:rsidRPr="00B73C97">
              <w:rPr>
                <w:rStyle w:val="a5"/>
                <w:noProof/>
              </w:rPr>
              <w:t>.</w:t>
            </w:r>
            <w:r w:rsidR="0017369A">
              <w:rPr>
                <w:rFonts w:eastAsiaTheme="minorEastAsia"/>
                <w:noProof/>
                <w:lang w:eastAsia="ru-RU"/>
              </w:rPr>
              <w:tab/>
            </w:r>
            <w:r w:rsidR="0017369A" w:rsidRPr="00B73C97">
              <w:rPr>
                <w:rStyle w:val="a5"/>
                <w:noProof/>
              </w:rPr>
              <w:t>ТРЕБОВАНИЯ К ЭЛЕКТРОПИТАНИЮ</w:t>
            </w:r>
            <w:r w:rsidR="0017369A">
              <w:rPr>
                <w:noProof/>
                <w:webHidden/>
              </w:rPr>
              <w:tab/>
            </w:r>
            <w:r w:rsidR="002C6071">
              <w:rPr>
                <w:noProof/>
                <w:webHidden/>
              </w:rPr>
              <w:t>3</w:t>
            </w:r>
          </w:hyperlink>
        </w:p>
        <w:p w:rsidR="0017369A" w:rsidRDefault="00F6704D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60420767" w:history="1">
            <w:r w:rsidR="002C6071">
              <w:rPr>
                <w:rStyle w:val="a5"/>
                <w:noProof/>
              </w:rPr>
              <w:t>6</w:t>
            </w:r>
            <w:r w:rsidR="0017369A" w:rsidRPr="00B73C97">
              <w:rPr>
                <w:rStyle w:val="a5"/>
                <w:noProof/>
              </w:rPr>
              <w:t>.</w:t>
            </w:r>
            <w:r w:rsidR="0017369A">
              <w:rPr>
                <w:rFonts w:eastAsiaTheme="minorEastAsia"/>
                <w:noProof/>
                <w:lang w:eastAsia="ru-RU"/>
              </w:rPr>
              <w:tab/>
            </w:r>
            <w:r w:rsidR="0017369A" w:rsidRPr="00B73C97">
              <w:rPr>
                <w:rStyle w:val="a5"/>
                <w:noProof/>
              </w:rPr>
              <w:t>ТРЕБОВАНИЯ К АВАРИЙНОЙ СИГНАЛИЗАЦИИ</w:t>
            </w:r>
            <w:r w:rsidR="0017369A">
              <w:rPr>
                <w:noProof/>
                <w:webHidden/>
              </w:rPr>
              <w:tab/>
            </w:r>
            <w:r w:rsidR="002C6071">
              <w:rPr>
                <w:noProof/>
                <w:webHidden/>
              </w:rPr>
              <w:t>3</w:t>
            </w:r>
          </w:hyperlink>
        </w:p>
        <w:p w:rsidR="0017369A" w:rsidRDefault="00F6704D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60420768" w:history="1">
            <w:r w:rsidR="002C6071">
              <w:rPr>
                <w:rStyle w:val="a5"/>
                <w:noProof/>
              </w:rPr>
              <w:t>7</w:t>
            </w:r>
            <w:r w:rsidR="0017369A" w:rsidRPr="00B73C97">
              <w:rPr>
                <w:rStyle w:val="a5"/>
                <w:noProof/>
              </w:rPr>
              <w:t>.</w:t>
            </w:r>
            <w:r w:rsidR="0017369A">
              <w:rPr>
                <w:rFonts w:eastAsiaTheme="minorEastAsia"/>
                <w:noProof/>
                <w:lang w:eastAsia="ru-RU"/>
              </w:rPr>
              <w:tab/>
            </w:r>
            <w:r w:rsidR="0017369A" w:rsidRPr="00B73C97">
              <w:rPr>
                <w:rStyle w:val="a5"/>
                <w:noProof/>
              </w:rPr>
              <w:t>ТРЕБОВ</w:t>
            </w:r>
            <w:r w:rsidR="0017369A" w:rsidRPr="00B73C97">
              <w:rPr>
                <w:rStyle w:val="a5"/>
                <w:noProof/>
              </w:rPr>
              <w:t>А</w:t>
            </w:r>
            <w:r w:rsidR="0017369A" w:rsidRPr="00B73C97">
              <w:rPr>
                <w:rStyle w:val="a5"/>
                <w:noProof/>
              </w:rPr>
              <w:t>НИЯ К КОНСТРУКЦИИ ОБОРУДОВАНИЯ</w:t>
            </w:r>
            <w:r w:rsidR="0017369A">
              <w:rPr>
                <w:noProof/>
                <w:webHidden/>
              </w:rPr>
              <w:tab/>
            </w:r>
            <w:r w:rsidR="002C6071">
              <w:rPr>
                <w:noProof/>
                <w:webHidden/>
              </w:rPr>
              <w:t>3</w:t>
            </w:r>
          </w:hyperlink>
        </w:p>
        <w:p w:rsidR="0017369A" w:rsidRDefault="00F6704D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60420769" w:history="1">
            <w:r w:rsidR="002C6071">
              <w:rPr>
                <w:rStyle w:val="a5"/>
                <w:noProof/>
              </w:rPr>
              <w:t>8</w:t>
            </w:r>
            <w:r w:rsidR="0017369A" w:rsidRPr="00B73C97">
              <w:rPr>
                <w:rStyle w:val="a5"/>
                <w:noProof/>
              </w:rPr>
              <w:t>.</w:t>
            </w:r>
            <w:r w:rsidR="0017369A">
              <w:rPr>
                <w:rFonts w:eastAsiaTheme="minorEastAsia"/>
                <w:noProof/>
                <w:lang w:eastAsia="ru-RU"/>
              </w:rPr>
              <w:tab/>
            </w:r>
            <w:r w:rsidR="0017369A" w:rsidRPr="00B73C97">
              <w:rPr>
                <w:rStyle w:val="a5"/>
                <w:noProof/>
              </w:rPr>
              <w:t>ТРЕБОВАНИЯ К БЕЗОПАСНОСТИ</w:t>
            </w:r>
            <w:r w:rsidR="0017369A">
              <w:rPr>
                <w:noProof/>
                <w:webHidden/>
              </w:rPr>
              <w:tab/>
            </w:r>
            <w:r w:rsidR="002C6071">
              <w:rPr>
                <w:noProof/>
                <w:webHidden/>
              </w:rPr>
              <w:t>3</w:t>
            </w:r>
          </w:hyperlink>
        </w:p>
        <w:p w:rsidR="0017369A" w:rsidRDefault="00F6704D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60420770" w:history="1">
            <w:r w:rsidR="002C6071">
              <w:rPr>
                <w:rStyle w:val="a5"/>
                <w:noProof/>
              </w:rPr>
              <w:t>9</w:t>
            </w:r>
            <w:r w:rsidR="0017369A" w:rsidRPr="00B73C97">
              <w:rPr>
                <w:rStyle w:val="a5"/>
                <w:noProof/>
              </w:rPr>
              <w:t>.</w:t>
            </w:r>
            <w:r w:rsidR="0017369A">
              <w:rPr>
                <w:rFonts w:eastAsiaTheme="minorEastAsia"/>
                <w:noProof/>
                <w:lang w:eastAsia="ru-RU"/>
              </w:rPr>
              <w:tab/>
            </w:r>
            <w:r w:rsidR="0017369A" w:rsidRPr="00B73C97">
              <w:rPr>
                <w:rStyle w:val="a5"/>
                <w:noProof/>
              </w:rPr>
              <w:t>ТРЕБОВАНИЯ К НАДЕЖНОСТИ И РЕЗЕРВИРОВАНИЮ</w:t>
            </w:r>
            <w:r w:rsidR="0017369A">
              <w:rPr>
                <w:noProof/>
                <w:webHidden/>
              </w:rPr>
              <w:tab/>
            </w:r>
            <w:r w:rsidR="002C6071">
              <w:rPr>
                <w:noProof/>
                <w:webHidden/>
              </w:rPr>
              <w:t>4</w:t>
            </w:r>
          </w:hyperlink>
        </w:p>
        <w:p w:rsidR="0017369A" w:rsidRDefault="00F6704D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60420771" w:history="1">
            <w:r w:rsidR="002C6071">
              <w:rPr>
                <w:rStyle w:val="a5"/>
                <w:noProof/>
              </w:rPr>
              <w:t>10</w:t>
            </w:r>
            <w:r w:rsidR="0017369A" w:rsidRPr="00B73C97">
              <w:rPr>
                <w:rStyle w:val="a5"/>
                <w:noProof/>
              </w:rPr>
              <w:t>.</w:t>
            </w:r>
            <w:r w:rsidR="0017369A">
              <w:rPr>
                <w:rFonts w:eastAsiaTheme="minorEastAsia"/>
                <w:noProof/>
                <w:lang w:eastAsia="ru-RU"/>
              </w:rPr>
              <w:tab/>
            </w:r>
            <w:r w:rsidR="0017369A" w:rsidRPr="00B73C97">
              <w:rPr>
                <w:rStyle w:val="a5"/>
                <w:noProof/>
              </w:rPr>
              <w:t>ТРЕБОВАНИЯ К УСЛОВИЯМ ЭКСПЛУАТАЦИИ</w:t>
            </w:r>
            <w:r w:rsidR="0017369A">
              <w:rPr>
                <w:noProof/>
                <w:webHidden/>
              </w:rPr>
              <w:tab/>
            </w:r>
            <w:r w:rsidR="002C6071">
              <w:rPr>
                <w:noProof/>
                <w:webHidden/>
              </w:rPr>
              <w:t>4</w:t>
            </w:r>
          </w:hyperlink>
        </w:p>
        <w:p w:rsidR="0017369A" w:rsidRDefault="00F6704D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60420772" w:history="1">
            <w:r w:rsidR="002C6071">
              <w:rPr>
                <w:rStyle w:val="a5"/>
                <w:noProof/>
              </w:rPr>
              <w:t>11</w:t>
            </w:r>
            <w:r w:rsidR="0017369A" w:rsidRPr="00B73C97">
              <w:rPr>
                <w:rStyle w:val="a5"/>
                <w:noProof/>
              </w:rPr>
              <w:t>.</w:t>
            </w:r>
            <w:r w:rsidR="0017369A">
              <w:rPr>
                <w:rFonts w:eastAsiaTheme="minorEastAsia"/>
                <w:noProof/>
                <w:lang w:eastAsia="ru-RU"/>
              </w:rPr>
              <w:tab/>
            </w:r>
            <w:r w:rsidR="0017369A" w:rsidRPr="00B73C97">
              <w:rPr>
                <w:rStyle w:val="a5"/>
                <w:noProof/>
              </w:rPr>
              <w:t>ТРЕБОВАНИЯ К УРОВНЮ ЗВУКА, СОЗДАВАЕМОМУ АППАРАТУРОЙ</w:t>
            </w:r>
            <w:r w:rsidR="0017369A">
              <w:rPr>
                <w:noProof/>
                <w:webHidden/>
              </w:rPr>
              <w:tab/>
            </w:r>
            <w:r w:rsidR="002C6071">
              <w:rPr>
                <w:noProof/>
                <w:webHidden/>
              </w:rPr>
              <w:t>4</w:t>
            </w:r>
          </w:hyperlink>
        </w:p>
        <w:p w:rsidR="0017369A" w:rsidRDefault="00F6704D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60420773" w:history="1">
            <w:r w:rsidR="002C6071">
              <w:rPr>
                <w:rStyle w:val="a5"/>
                <w:noProof/>
              </w:rPr>
              <w:t>12</w:t>
            </w:r>
            <w:r w:rsidR="0017369A" w:rsidRPr="00B73C97">
              <w:rPr>
                <w:rStyle w:val="a5"/>
                <w:noProof/>
              </w:rPr>
              <w:t>.</w:t>
            </w:r>
            <w:r w:rsidR="0017369A">
              <w:rPr>
                <w:rFonts w:eastAsiaTheme="minorEastAsia"/>
                <w:noProof/>
                <w:lang w:eastAsia="ru-RU"/>
              </w:rPr>
              <w:tab/>
            </w:r>
            <w:r w:rsidR="0017369A" w:rsidRPr="00B73C97">
              <w:rPr>
                <w:rStyle w:val="a5"/>
                <w:noProof/>
              </w:rPr>
              <w:t>ТРЕБОВАНИЯ К СОСТАВУ ПОСТАВЛЯЕМОЙ ДОКУМЕНТАЦИИ</w:t>
            </w:r>
            <w:r w:rsidR="0017369A">
              <w:rPr>
                <w:noProof/>
                <w:webHidden/>
              </w:rPr>
              <w:tab/>
            </w:r>
            <w:r w:rsidR="002C6071">
              <w:rPr>
                <w:noProof/>
                <w:webHidden/>
              </w:rPr>
              <w:t>4</w:t>
            </w:r>
          </w:hyperlink>
        </w:p>
        <w:p w:rsidR="0017369A" w:rsidRDefault="00F6704D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60420774" w:history="1">
            <w:r w:rsidR="002C6071">
              <w:rPr>
                <w:rStyle w:val="a5"/>
                <w:noProof/>
              </w:rPr>
              <w:t>13</w:t>
            </w:r>
            <w:r w:rsidR="0017369A" w:rsidRPr="00B73C97">
              <w:rPr>
                <w:rStyle w:val="a5"/>
                <w:noProof/>
              </w:rPr>
              <w:t>.</w:t>
            </w:r>
            <w:r w:rsidR="0017369A">
              <w:rPr>
                <w:rFonts w:eastAsiaTheme="minorEastAsia"/>
                <w:noProof/>
                <w:lang w:eastAsia="ru-RU"/>
              </w:rPr>
              <w:tab/>
            </w:r>
            <w:r w:rsidR="0017369A" w:rsidRPr="00B73C97">
              <w:rPr>
                <w:rStyle w:val="a5"/>
                <w:noProof/>
              </w:rPr>
              <w:t>ТРЕБОВАНИЯ К ГАРАНТИЙНЫМ ОБЯЗАТЕЛЬСТВАМ</w:t>
            </w:r>
            <w:r w:rsidR="0017369A">
              <w:rPr>
                <w:noProof/>
                <w:webHidden/>
              </w:rPr>
              <w:tab/>
            </w:r>
            <w:r w:rsidR="002C6071">
              <w:rPr>
                <w:noProof/>
                <w:webHidden/>
              </w:rPr>
              <w:t>5</w:t>
            </w:r>
          </w:hyperlink>
        </w:p>
        <w:p w:rsidR="0017369A" w:rsidRDefault="00F6704D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60420775" w:history="1">
            <w:r w:rsidR="002C6071">
              <w:rPr>
                <w:rStyle w:val="a5"/>
                <w:noProof/>
              </w:rPr>
              <w:t>14</w:t>
            </w:r>
            <w:r w:rsidR="0017369A" w:rsidRPr="00B73C97">
              <w:rPr>
                <w:rStyle w:val="a5"/>
                <w:noProof/>
              </w:rPr>
              <w:t>.</w:t>
            </w:r>
            <w:r w:rsidR="0017369A">
              <w:rPr>
                <w:rFonts w:eastAsiaTheme="minorEastAsia"/>
                <w:noProof/>
                <w:lang w:eastAsia="ru-RU"/>
              </w:rPr>
              <w:tab/>
            </w:r>
            <w:r w:rsidR="0017369A" w:rsidRPr="00B73C97">
              <w:rPr>
                <w:rStyle w:val="a5"/>
                <w:noProof/>
              </w:rPr>
              <w:t>ТРЕБОВАНИЯ К ЗИП</w:t>
            </w:r>
            <w:r w:rsidR="0017369A">
              <w:rPr>
                <w:noProof/>
                <w:webHidden/>
              </w:rPr>
              <w:tab/>
            </w:r>
            <w:r w:rsidR="002C6071">
              <w:rPr>
                <w:noProof/>
                <w:webHidden/>
              </w:rPr>
              <w:t>6</w:t>
            </w:r>
          </w:hyperlink>
        </w:p>
        <w:p w:rsidR="0017369A" w:rsidRDefault="00F6704D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60420776" w:history="1">
            <w:r w:rsidR="002C6071">
              <w:rPr>
                <w:rStyle w:val="a5"/>
                <w:noProof/>
              </w:rPr>
              <w:t>15</w:t>
            </w:r>
            <w:r w:rsidR="0017369A" w:rsidRPr="00B73C97">
              <w:rPr>
                <w:rStyle w:val="a5"/>
                <w:noProof/>
              </w:rPr>
              <w:t>.</w:t>
            </w:r>
            <w:r w:rsidR="0017369A">
              <w:rPr>
                <w:rFonts w:eastAsiaTheme="minorEastAsia"/>
                <w:noProof/>
                <w:lang w:eastAsia="ru-RU"/>
              </w:rPr>
              <w:tab/>
            </w:r>
            <w:r w:rsidR="0017369A" w:rsidRPr="00B73C97">
              <w:rPr>
                <w:rStyle w:val="a5"/>
                <w:noProof/>
              </w:rPr>
              <w:t>ТРЕБОВАНИЯ</w:t>
            </w:r>
            <w:r w:rsidR="0017369A" w:rsidRPr="00B73C97">
              <w:rPr>
                <w:rStyle w:val="a5"/>
                <w:noProof/>
              </w:rPr>
              <w:t xml:space="preserve"> </w:t>
            </w:r>
            <w:r w:rsidR="0017369A" w:rsidRPr="00B73C97">
              <w:rPr>
                <w:rStyle w:val="a5"/>
                <w:noProof/>
              </w:rPr>
              <w:t>К РЕМОНТУ</w:t>
            </w:r>
            <w:r w:rsidR="0017369A">
              <w:rPr>
                <w:noProof/>
                <w:webHidden/>
              </w:rPr>
              <w:tab/>
            </w:r>
            <w:r w:rsidR="002C6071">
              <w:rPr>
                <w:noProof/>
                <w:webHidden/>
              </w:rPr>
              <w:t>6</w:t>
            </w:r>
          </w:hyperlink>
        </w:p>
        <w:p w:rsidR="0017369A" w:rsidRDefault="00F6704D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60420777" w:history="1">
            <w:r w:rsidR="002C6071">
              <w:rPr>
                <w:rStyle w:val="a5"/>
                <w:noProof/>
              </w:rPr>
              <w:t>16</w:t>
            </w:r>
            <w:r w:rsidR="0017369A" w:rsidRPr="00B73C97">
              <w:rPr>
                <w:rStyle w:val="a5"/>
                <w:noProof/>
              </w:rPr>
              <w:t>.</w:t>
            </w:r>
            <w:r w:rsidR="0017369A">
              <w:rPr>
                <w:rFonts w:eastAsiaTheme="minorEastAsia"/>
                <w:noProof/>
                <w:lang w:eastAsia="ru-RU"/>
              </w:rPr>
              <w:tab/>
            </w:r>
            <w:r w:rsidR="0017369A" w:rsidRPr="00B73C97">
              <w:rPr>
                <w:rStyle w:val="a5"/>
                <w:noProof/>
              </w:rPr>
              <w:t>ТРЕБОВАНИЯ К КОНТРОЛЬН</w:t>
            </w:r>
            <w:r w:rsidR="0017369A" w:rsidRPr="00B73C97">
              <w:rPr>
                <w:rStyle w:val="a5"/>
                <w:noProof/>
              </w:rPr>
              <w:t>О</w:t>
            </w:r>
            <w:r w:rsidR="0017369A" w:rsidRPr="00B73C97">
              <w:rPr>
                <w:rStyle w:val="a5"/>
                <w:noProof/>
              </w:rPr>
              <w:t>-ИЗМЕРИТЕЛЬНОЙ АППАРАТУРЕ</w:t>
            </w:r>
            <w:r w:rsidR="0017369A">
              <w:rPr>
                <w:noProof/>
                <w:webHidden/>
              </w:rPr>
              <w:tab/>
            </w:r>
            <w:r w:rsidR="002C6071">
              <w:rPr>
                <w:noProof/>
                <w:webHidden/>
              </w:rPr>
              <w:t>6</w:t>
            </w:r>
          </w:hyperlink>
        </w:p>
        <w:p w:rsidR="0017369A" w:rsidRDefault="00F6704D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60420778" w:history="1">
            <w:r w:rsidR="002C6071">
              <w:rPr>
                <w:rStyle w:val="a5"/>
                <w:noProof/>
              </w:rPr>
              <w:t>17</w:t>
            </w:r>
            <w:r w:rsidR="0017369A" w:rsidRPr="00B73C97">
              <w:rPr>
                <w:rStyle w:val="a5"/>
                <w:noProof/>
              </w:rPr>
              <w:t>.</w:t>
            </w:r>
            <w:r w:rsidR="0017369A">
              <w:rPr>
                <w:rFonts w:eastAsiaTheme="minorEastAsia"/>
                <w:noProof/>
                <w:lang w:eastAsia="ru-RU"/>
              </w:rPr>
              <w:tab/>
            </w:r>
            <w:r w:rsidR="0017369A" w:rsidRPr="00B73C97">
              <w:rPr>
                <w:rStyle w:val="a5"/>
                <w:noProof/>
              </w:rPr>
              <w:t>ТРЕБОВАНИЯ К УСЛОВИЯМ ТРАНСПОРТИРОВКИ И ХРАНЕНИЯ</w:t>
            </w:r>
            <w:r w:rsidR="0017369A">
              <w:rPr>
                <w:noProof/>
                <w:webHidden/>
              </w:rPr>
              <w:tab/>
            </w:r>
            <w:r w:rsidR="002C6071">
              <w:rPr>
                <w:noProof/>
                <w:webHidden/>
              </w:rPr>
              <w:t>7</w:t>
            </w:r>
          </w:hyperlink>
        </w:p>
        <w:p w:rsidR="00636346" w:rsidRDefault="00636346">
          <w:r>
            <w:rPr>
              <w:b/>
              <w:bCs/>
            </w:rPr>
            <w:fldChar w:fldCharType="end"/>
          </w:r>
        </w:p>
      </w:sdtContent>
    </w:sdt>
    <w:p w:rsidR="00636346" w:rsidRDefault="00636346" w:rsidP="000D120B">
      <w:pPr>
        <w:rPr>
          <w:sz w:val="28"/>
          <w:szCs w:val="28"/>
        </w:rPr>
      </w:pPr>
    </w:p>
    <w:p w:rsidR="00636346" w:rsidRPr="00707F5F" w:rsidRDefault="00636346" w:rsidP="00707F5F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0" w:name="_Toc460420762"/>
      <w:r w:rsidR="00707F5F" w:rsidRPr="00707F5F">
        <w:lastRenderedPageBreak/>
        <w:t>1</w:t>
      </w:r>
      <w:r w:rsidR="00707F5F">
        <w:rPr>
          <w:sz w:val="28"/>
          <w:szCs w:val="28"/>
        </w:rPr>
        <w:t xml:space="preserve">. </w:t>
      </w:r>
      <w:r w:rsidRPr="00636346">
        <w:t>ЦЕЛЬ ПРИОБРЕТЕНИЯ ОБОРУДОВАНИЯ</w:t>
      </w:r>
      <w:bookmarkEnd w:id="0"/>
    </w:p>
    <w:p w:rsidR="00636346" w:rsidRDefault="00910309" w:rsidP="00E25E1E">
      <w:r w:rsidRPr="00622183">
        <w:t>Телевиз</w:t>
      </w:r>
      <w:r w:rsidR="00A659AA">
        <w:t>и</w:t>
      </w:r>
      <w:r w:rsidRPr="00622183">
        <w:t>онные передатчики</w:t>
      </w:r>
      <w:r w:rsidR="00636346" w:rsidRPr="00622183">
        <w:t xml:space="preserve"> </w:t>
      </w:r>
      <w:r w:rsidR="00E25E1E" w:rsidRPr="00622183">
        <w:t>предназначен</w:t>
      </w:r>
      <w:r w:rsidRPr="00622183">
        <w:t>ы</w:t>
      </w:r>
      <w:r w:rsidR="00A659AA">
        <w:t xml:space="preserve"> для использования </w:t>
      </w:r>
      <w:r w:rsidR="00E25E1E" w:rsidRPr="00622183">
        <w:t>в следующих целях:</w:t>
      </w:r>
    </w:p>
    <w:p w:rsidR="00E25E1E" w:rsidRDefault="004C336C" w:rsidP="00E25E1E">
      <w:pPr>
        <w:pStyle w:val="a3"/>
        <w:numPr>
          <w:ilvl w:val="1"/>
          <w:numId w:val="2"/>
        </w:numPr>
      </w:pPr>
      <w:r>
        <w:t>Осуществление телевизионного вещания</w:t>
      </w:r>
    </w:p>
    <w:p w:rsidR="00636346" w:rsidRPr="00707F5F" w:rsidRDefault="00636346" w:rsidP="00636346">
      <w:pPr>
        <w:pStyle w:val="1"/>
        <w:numPr>
          <w:ilvl w:val="0"/>
          <w:numId w:val="2"/>
        </w:numPr>
        <w:rPr>
          <w:rFonts w:asciiTheme="minorHAnsi" w:hAnsiTheme="minorHAnsi"/>
          <w:color w:val="auto"/>
          <w:sz w:val="22"/>
          <w:szCs w:val="22"/>
        </w:rPr>
      </w:pPr>
      <w:bookmarkStart w:id="1" w:name="_Toc460420763"/>
      <w:r w:rsidRPr="00707F5F">
        <w:rPr>
          <w:rFonts w:asciiTheme="minorHAnsi" w:hAnsiTheme="minorHAnsi"/>
          <w:color w:val="auto"/>
          <w:sz w:val="22"/>
          <w:szCs w:val="22"/>
        </w:rPr>
        <w:t>ОБЩИЕ ТРЕБОВАНИЯ К ОБОРУДОВАНИЮ</w:t>
      </w:r>
      <w:bookmarkEnd w:id="1"/>
    </w:p>
    <w:p w:rsidR="00636346" w:rsidRDefault="00E25E1E" w:rsidP="00E25E1E">
      <w:pPr>
        <w:pStyle w:val="a3"/>
        <w:numPr>
          <w:ilvl w:val="1"/>
          <w:numId w:val="2"/>
        </w:numPr>
      </w:pPr>
      <w:r>
        <w:t>В состав оборудования ДОЛЖНЫ входить следующие подсистемы</w:t>
      </w:r>
      <w:r w:rsidR="00CB27FA">
        <w:t>/комплексы</w:t>
      </w:r>
      <w:r>
        <w:t>:</w:t>
      </w:r>
    </w:p>
    <w:p w:rsidR="00E25E1E" w:rsidRPr="00622183" w:rsidRDefault="00E25E1E" w:rsidP="00E25E1E">
      <w:pPr>
        <w:pStyle w:val="a3"/>
        <w:numPr>
          <w:ilvl w:val="2"/>
          <w:numId w:val="2"/>
        </w:numPr>
      </w:pPr>
      <w:r>
        <w:t xml:space="preserve"> </w:t>
      </w:r>
      <w:r w:rsidR="00622183">
        <w:t>Формирователь.</w:t>
      </w:r>
    </w:p>
    <w:p w:rsidR="00E25E1E" w:rsidRDefault="00E25E1E" w:rsidP="00E25E1E">
      <w:pPr>
        <w:pStyle w:val="a3"/>
        <w:numPr>
          <w:ilvl w:val="2"/>
          <w:numId w:val="2"/>
        </w:numPr>
      </w:pPr>
      <w:r>
        <w:t xml:space="preserve"> </w:t>
      </w:r>
      <w:r w:rsidR="00622183">
        <w:t>Резервный формирователь.</w:t>
      </w:r>
    </w:p>
    <w:p w:rsidR="004C336C" w:rsidRPr="00622183" w:rsidRDefault="004C336C" w:rsidP="00E25E1E">
      <w:pPr>
        <w:pStyle w:val="a3"/>
        <w:numPr>
          <w:ilvl w:val="2"/>
          <w:numId w:val="2"/>
        </w:numPr>
      </w:pPr>
      <w:r>
        <w:t xml:space="preserve"> </w:t>
      </w:r>
      <w:r w:rsidRPr="00622183">
        <w:t>Блок контроля с автоматическим переключением на резерв</w:t>
      </w:r>
      <w:r w:rsidR="00622183">
        <w:t>.</w:t>
      </w:r>
    </w:p>
    <w:p w:rsidR="004C336C" w:rsidRPr="00622183" w:rsidRDefault="004C336C" w:rsidP="00E25E1E">
      <w:pPr>
        <w:pStyle w:val="a3"/>
        <w:numPr>
          <w:ilvl w:val="2"/>
          <w:numId w:val="2"/>
        </w:numPr>
      </w:pPr>
      <w:r w:rsidRPr="00622183">
        <w:t xml:space="preserve"> Система суммирования мощности</w:t>
      </w:r>
      <w:r w:rsidR="00622183">
        <w:t>.</w:t>
      </w:r>
    </w:p>
    <w:p w:rsidR="00E25E1E" w:rsidRPr="00EE52A3" w:rsidRDefault="00E25E1E" w:rsidP="00E25E1E">
      <w:pPr>
        <w:pStyle w:val="a3"/>
        <w:numPr>
          <w:ilvl w:val="1"/>
          <w:numId w:val="2"/>
        </w:numPr>
      </w:pPr>
      <w:r w:rsidRPr="00EE52A3">
        <w:t xml:space="preserve">В состав </w:t>
      </w:r>
      <w:r w:rsidR="00622183">
        <w:t>оборудования дополнительно вход</w:t>
      </w:r>
      <w:r w:rsidR="00E5323E">
        <w:t>я</w:t>
      </w:r>
      <w:r w:rsidR="00622183">
        <w:t>т</w:t>
      </w:r>
      <w:r w:rsidRPr="00EE52A3">
        <w:t xml:space="preserve"> следующие подсистемы:</w:t>
      </w:r>
    </w:p>
    <w:p w:rsidR="00E25E1E" w:rsidRPr="00EE52A3" w:rsidRDefault="00E25E1E" w:rsidP="00E25E1E">
      <w:pPr>
        <w:pStyle w:val="a3"/>
        <w:numPr>
          <w:ilvl w:val="2"/>
          <w:numId w:val="2"/>
        </w:numPr>
      </w:pPr>
      <w:r w:rsidRPr="00EE52A3">
        <w:t xml:space="preserve"> </w:t>
      </w:r>
      <w:r w:rsidR="00EE52A3" w:rsidRPr="00EE52A3">
        <w:rPr>
          <w:rFonts w:cs="Times New Roman"/>
        </w:rPr>
        <w:t>Система охлаждения передатчика может быть воздушной либо жидкостной. В случае воздушного охлаждения передатчик должен иметь адаптер для крепления гофрированного воздуховода</w:t>
      </w:r>
      <w:r w:rsidR="00521F17">
        <w:rPr>
          <w:rFonts w:cs="Times New Roman"/>
        </w:rPr>
        <w:t xml:space="preserve"> соответствующего диаметра </w:t>
      </w:r>
      <w:r w:rsidR="00EE52A3" w:rsidRPr="00EE52A3">
        <w:rPr>
          <w:rFonts w:cs="Times New Roman"/>
        </w:rPr>
        <w:t>на выходе системы. В случае жидкостного охлаждения передатчик должен иметь внешний охладитель.</w:t>
      </w:r>
    </w:p>
    <w:p w:rsidR="00E25E1E" w:rsidRDefault="00E25E1E" w:rsidP="00E25E1E">
      <w:pPr>
        <w:pStyle w:val="a3"/>
        <w:numPr>
          <w:ilvl w:val="1"/>
          <w:numId w:val="2"/>
        </w:numPr>
      </w:pPr>
      <w:r w:rsidRPr="00E25E1E">
        <w:t xml:space="preserve">Оборудование </w:t>
      </w:r>
      <w:r>
        <w:t xml:space="preserve">ДОЛЖНО </w:t>
      </w:r>
      <w:r w:rsidRPr="00E25E1E">
        <w:t>обеспечивать</w:t>
      </w:r>
      <w:r>
        <w:t xml:space="preserve"> следующие технические характеристики:</w:t>
      </w:r>
    </w:p>
    <w:p w:rsidR="00D2051E" w:rsidRDefault="00D2051E" w:rsidP="00D2051E">
      <w:pPr>
        <w:pStyle w:val="a3"/>
        <w:numPr>
          <w:ilvl w:val="2"/>
          <w:numId w:val="2"/>
        </w:numPr>
      </w:pPr>
      <w:r>
        <w:t xml:space="preserve"> Выходная мощность </w:t>
      </w:r>
      <w:r w:rsidR="0075318F">
        <w:t>1</w:t>
      </w:r>
      <w:r>
        <w:t xml:space="preserve"> </w:t>
      </w:r>
      <w:r w:rsidR="0075318F">
        <w:t>к</w:t>
      </w:r>
      <w:r>
        <w:t>Вт</w:t>
      </w:r>
      <w:r w:rsidR="0075318F">
        <w:t xml:space="preserve"> и выше</w:t>
      </w:r>
      <w:r w:rsidR="00E5323E">
        <w:t xml:space="preserve"> (согласно спецификации).</w:t>
      </w:r>
    </w:p>
    <w:p w:rsidR="00D2051E" w:rsidRPr="0075318F" w:rsidRDefault="0075318F" w:rsidP="00D2051E">
      <w:pPr>
        <w:pStyle w:val="a3"/>
        <w:numPr>
          <w:ilvl w:val="2"/>
          <w:numId w:val="2"/>
        </w:numPr>
        <w:rPr>
          <w:rFonts w:ascii="Calibri" w:hAnsi="Calibri"/>
        </w:rPr>
      </w:pPr>
      <w:r>
        <w:t xml:space="preserve"> </w:t>
      </w:r>
      <w:r w:rsidR="00D2051E">
        <w:t>Диапазон рабочих частот I</w:t>
      </w:r>
      <w:r w:rsidRPr="0075318F">
        <w:t>-</w:t>
      </w:r>
      <w:r>
        <w:rPr>
          <w:lang w:val="en-US"/>
        </w:rPr>
        <w:t>V</w:t>
      </w:r>
      <w:r w:rsidRPr="0075318F">
        <w:t xml:space="preserve"> </w:t>
      </w:r>
      <w:r w:rsidRPr="0075318F">
        <w:rPr>
          <w:rFonts w:ascii="Calibri" w:hAnsi="Calibri"/>
        </w:rPr>
        <w:t>диапазонов (согласно спецификации).</w:t>
      </w:r>
    </w:p>
    <w:p w:rsidR="00B9319C" w:rsidRDefault="0075318F" w:rsidP="00B9319C">
      <w:pPr>
        <w:pStyle w:val="a3"/>
        <w:numPr>
          <w:ilvl w:val="2"/>
          <w:numId w:val="2"/>
        </w:numPr>
        <w:rPr>
          <w:rFonts w:ascii="Calibri" w:hAnsi="Calibri"/>
        </w:rPr>
      </w:pPr>
      <w:r w:rsidRPr="0075318F">
        <w:rPr>
          <w:rFonts w:ascii="Calibri" w:hAnsi="Calibri"/>
        </w:rPr>
        <w:t xml:space="preserve"> Характеристики передатчика должны соответствовать:</w:t>
      </w:r>
    </w:p>
    <w:p w:rsidR="00B9319C" w:rsidRPr="00B9319C" w:rsidRDefault="0075318F" w:rsidP="00B9319C">
      <w:pPr>
        <w:pStyle w:val="a3"/>
        <w:numPr>
          <w:ilvl w:val="3"/>
          <w:numId w:val="2"/>
        </w:numPr>
        <w:rPr>
          <w:rFonts w:ascii="Calibri" w:hAnsi="Calibri"/>
        </w:rPr>
      </w:pPr>
      <w:r w:rsidRPr="00B9319C">
        <w:rPr>
          <w:rFonts w:ascii="Calibri" w:hAnsi="Calibri" w:cs="TimesNewRomanPS-BoldMT"/>
          <w:bCs/>
        </w:rPr>
        <w:t xml:space="preserve">Правилам применения оборудования систем телевизионного вещания. </w:t>
      </w:r>
      <w:r w:rsidR="00B9319C" w:rsidRPr="00B9319C">
        <w:rPr>
          <w:rFonts w:ascii="Calibri" w:hAnsi="Calibri" w:cs="TimesNewRomanPS-BoldMT"/>
          <w:bCs/>
        </w:rPr>
        <w:t xml:space="preserve">Часть I. </w:t>
      </w:r>
      <w:r w:rsidRPr="00B9319C">
        <w:rPr>
          <w:rFonts w:ascii="Calibri" w:hAnsi="Calibri" w:cs="TimesNewRomanPS-BoldMT"/>
          <w:bCs/>
        </w:rPr>
        <w:t>Правила применения передатчиков эфирного телевидения</w:t>
      </w:r>
      <w:r w:rsidR="00B9319C" w:rsidRPr="00B9319C">
        <w:rPr>
          <w:rFonts w:ascii="Calibri" w:hAnsi="Calibri" w:cs="TimesNewRomanPS-BoldMT"/>
          <w:bCs/>
        </w:rPr>
        <w:t xml:space="preserve">, утвержденных </w:t>
      </w:r>
      <w:r w:rsidR="00B9319C" w:rsidRPr="00B9319C">
        <w:rPr>
          <w:rFonts w:eastAsia="TimesNewRomanPSMT" w:cs="TimesNewRomanPSMT"/>
        </w:rPr>
        <w:t>приказом Министерства информационных технологий и связи Российской Федерации от 10.01.2006 г. № 1;</w:t>
      </w:r>
    </w:p>
    <w:p w:rsidR="00B9319C" w:rsidRPr="00A659AA" w:rsidRDefault="00B9319C" w:rsidP="00B9319C">
      <w:pPr>
        <w:pStyle w:val="a3"/>
        <w:numPr>
          <w:ilvl w:val="3"/>
          <w:numId w:val="2"/>
        </w:numPr>
        <w:rPr>
          <w:rFonts w:ascii="Calibri" w:hAnsi="Calibri"/>
        </w:rPr>
      </w:pPr>
      <w:r w:rsidRPr="00B9319C">
        <w:rPr>
          <w:rFonts w:ascii="Calibri" w:eastAsia="TimesNewRomanPSMT" w:hAnsi="Calibri" w:cs="TimesNewRomanPSMT"/>
        </w:rPr>
        <w:t>ГОСТ 20532-83</w:t>
      </w:r>
      <w:r w:rsidR="007903A0">
        <w:rPr>
          <w:rFonts w:ascii="Calibri" w:eastAsia="TimesNewRomanPSMT" w:hAnsi="Calibri" w:cs="TimesNewRomanPSMT"/>
        </w:rPr>
        <w:t>.</w:t>
      </w:r>
    </w:p>
    <w:p w:rsidR="00A659AA" w:rsidRDefault="00A659AA" w:rsidP="00A659AA">
      <w:pPr>
        <w:pStyle w:val="a3"/>
        <w:numPr>
          <w:ilvl w:val="1"/>
          <w:numId w:val="2"/>
        </w:numPr>
        <w:rPr>
          <w:rFonts w:ascii="Calibri" w:hAnsi="Calibri"/>
        </w:rPr>
      </w:pPr>
      <w:r w:rsidRPr="0075318F">
        <w:rPr>
          <w:rFonts w:ascii="Calibri" w:hAnsi="Calibri"/>
        </w:rPr>
        <w:t>Оборудование ДОЛЖНО обеспечивать следующие технические возможности:</w:t>
      </w:r>
    </w:p>
    <w:p w:rsidR="00A659AA" w:rsidRPr="0075318F" w:rsidRDefault="00A659AA" w:rsidP="00A659AA">
      <w:pPr>
        <w:pStyle w:val="a3"/>
        <w:numPr>
          <w:ilvl w:val="2"/>
          <w:numId w:val="2"/>
        </w:numPr>
        <w:rPr>
          <w:rFonts w:ascii="Calibri" w:hAnsi="Calibri"/>
        </w:rPr>
      </w:pPr>
      <w:r>
        <w:t xml:space="preserve"> Автоматическое переключение на резервный формирователь</w:t>
      </w:r>
      <w:r w:rsidR="00D30565">
        <w:t>.</w:t>
      </w:r>
    </w:p>
    <w:p w:rsidR="00636346" w:rsidRPr="00707F5F" w:rsidRDefault="00636346" w:rsidP="00D30565">
      <w:pPr>
        <w:pStyle w:val="1"/>
        <w:numPr>
          <w:ilvl w:val="0"/>
          <w:numId w:val="2"/>
        </w:numPr>
        <w:rPr>
          <w:rFonts w:asciiTheme="minorHAnsi" w:hAnsiTheme="minorHAnsi"/>
          <w:color w:val="auto"/>
          <w:sz w:val="22"/>
          <w:szCs w:val="22"/>
        </w:rPr>
      </w:pPr>
      <w:bookmarkStart w:id="2" w:name="_Toc460420764"/>
      <w:r w:rsidRPr="00707F5F">
        <w:rPr>
          <w:rFonts w:asciiTheme="minorHAnsi" w:hAnsiTheme="minorHAnsi"/>
          <w:color w:val="auto"/>
          <w:sz w:val="22"/>
          <w:szCs w:val="22"/>
        </w:rPr>
        <w:t>ТРЕБОВАНИЯ К СОСТАВУ ОБОРУДОВАНИЯ</w:t>
      </w:r>
      <w:bookmarkEnd w:id="2"/>
    </w:p>
    <w:p w:rsidR="00636346" w:rsidRPr="00707F5F" w:rsidRDefault="00CB27FA" w:rsidP="00636346">
      <w:r w:rsidRPr="00707F5F">
        <w:t>Предлагаемое оборудование ДОЛЖНО поставляться в составе, указанном в нижеследующем перечне:</w:t>
      </w:r>
    </w:p>
    <w:p w:rsidR="00B86204" w:rsidRPr="00707F5F" w:rsidRDefault="00D30565" w:rsidP="00D30565">
      <w:pPr>
        <w:pStyle w:val="a3"/>
        <w:numPr>
          <w:ilvl w:val="1"/>
          <w:numId w:val="2"/>
        </w:numPr>
      </w:pPr>
      <w:r w:rsidRPr="00707F5F">
        <w:t>Формирователь</w:t>
      </w:r>
    </w:p>
    <w:p w:rsidR="00B86204" w:rsidRPr="00707F5F" w:rsidRDefault="006A4B37" w:rsidP="00D30565">
      <w:pPr>
        <w:pStyle w:val="a3"/>
        <w:numPr>
          <w:ilvl w:val="1"/>
          <w:numId w:val="2"/>
        </w:numPr>
      </w:pPr>
      <w:r w:rsidRPr="00707F5F">
        <w:t xml:space="preserve"> Резервный </w:t>
      </w:r>
      <w:r w:rsidR="00B86204" w:rsidRPr="00707F5F">
        <w:t>формирователь</w:t>
      </w:r>
      <w:r w:rsidR="00D30565" w:rsidRPr="00707F5F">
        <w:t>.</w:t>
      </w:r>
    </w:p>
    <w:p w:rsidR="006A4B37" w:rsidRPr="00707F5F" w:rsidRDefault="006A4B37" w:rsidP="00D30565">
      <w:pPr>
        <w:pStyle w:val="a3"/>
        <w:numPr>
          <w:ilvl w:val="1"/>
          <w:numId w:val="2"/>
        </w:numPr>
      </w:pPr>
      <w:r w:rsidRPr="00707F5F">
        <w:t>Блок контроля с автоматическим переключением на резерв</w:t>
      </w:r>
      <w:r w:rsidR="00B86204" w:rsidRPr="00707F5F">
        <w:t>.</w:t>
      </w:r>
    </w:p>
    <w:p w:rsidR="006A4B37" w:rsidRPr="00707F5F" w:rsidRDefault="006A4B37" w:rsidP="00D30565">
      <w:pPr>
        <w:pStyle w:val="a3"/>
        <w:numPr>
          <w:ilvl w:val="1"/>
          <w:numId w:val="2"/>
        </w:numPr>
      </w:pPr>
      <w:r w:rsidRPr="00707F5F">
        <w:t xml:space="preserve"> Система суммирования мощности</w:t>
      </w:r>
      <w:r w:rsidR="00AB7B17" w:rsidRPr="00707F5F">
        <w:t>.</w:t>
      </w:r>
    </w:p>
    <w:p w:rsidR="009A75BC" w:rsidRPr="00707F5F" w:rsidRDefault="006A4B37" w:rsidP="00D30565">
      <w:pPr>
        <w:pStyle w:val="a3"/>
        <w:numPr>
          <w:ilvl w:val="1"/>
          <w:numId w:val="2"/>
        </w:numPr>
      </w:pPr>
      <w:r w:rsidRPr="00707F5F">
        <w:t xml:space="preserve"> </w:t>
      </w:r>
      <w:r w:rsidR="00B86204" w:rsidRPr="00707F5F">
        <w:t xml:space="preserve">Дополнительные </w:t>
      </w:r>
      <w:r w:rsidR="000D0CD2" w:rsidRPr="00707F5F">
        <w:t>изделия (согласно спецификации).</w:t>
      </w:r>
    </w:p>
    <w:p w:rsidR="006A4B37" w:rsidRPr="00707F5F" w:rsidRDefault="006A4B37" w:rsidP="00D30565">
      <w:pPr>
        <w:pStyle w:val="a3"/>
        <w:numPr>
          <w:ilvl w:val="1"/>
          <w:numId w:val="2"/>
        </w:numPr>
      </w:pPr>
      <w:r w:rsidRPr="00707F5F">
        <w:t>Система охлаждения (</w:t>
      </w:r>
      <w:r w:rsidR="000D0CD2" w:rsidRPr="00707F5F">
        <w:t>согласно спецификации</w:t>
      </w:r>
      <w:r w:rsidRPr="00707F5F">
        <w:t>)</w:t>
      </w:r>
      <w:r w:rsidR="000D0CD2" w:rsidRPr="00707F5F">
        <w:t>.</w:t>
      </w:r>
    </w:p>
    <w:p w:rsidR="00636346" w:rsidRPr="00707F5F" w:rsidRDefault="00636346" w:rsidP="00D30565">
      <w:pPr>
        <w:pStyle w:val="1"/>
        <w:numPr>
          <w:ilvl w:val="0"/>
          <w:numId w:val="2"/>
        </w:numPr>
        <w:rPr>
          <w:rFonts w:asciiTheme="minorHAnsi" w:hAnsiTheme="minorHAnsi"/>
          <w:color w:val="auto"/>
          <w:sz w:val="22"/>
          <w:szCs w:val="22"/>
        </w:rPr>
      </w:pPr>
      <w:bookmarkStart w:id="3" w:name="_Toc460420765"/>
      <w:r w:rsidRPr="00707F5F">
        <w:rPr>
          <w:rFonts w:asciiTheme="minorHAnsi" w:hAnsiTheme="minorHAnsi"/>
          <w:color w:val="auto"/>
          <w:sz w:val="22"/>
          <w:szCs w:val="22"/>
        </w:rPr>
        <w:t>ТРЕБОВАНИЯ К АППАРАТНОМУ И ПРОГРАММНОМУ ОБЕСПЕЧЕНИЮ</w:t>
      </w:r>
      <w:bookmarkEnd w:id="3"/>
    </w:p>
    <w:p w:rsidR="00076C98" w:rsidRPr="00707F5F" w:rsidRDefault="00CB27FA" w:rsidP="00D30565">
      <w:pPr>
        <w:pStyle w:val="a3"/>
        <w:numPr>
          <w:ilvl w:val="1"/>
          <w:numId w:val="2"/>
        </w:numPr>
      </w:pPr>
      <w:r w:rsidRPr="00707F5F">
        <w:t xml:space="preserve">Все оборудование </w:t>
      </w:r>
      <w:r w:rsidR="00796D02" w:rsidRPr="00707F5F">
        <w:t>ДОЛЖНО</w:t>
      </w:r>
      <w:r w:rsidRPr="00707F5F">
        <w:t xml:space="preserve"> иметь сертификаты, необходимые для включения в сеть связи общего пользования РФ в соответствии с условиями применения на сети (в том числе: сертификат соответствия системы сертификации "Связь" (ССС) </w:t>
      </w:r>
      <w:proofErr w:type="spellStart"/>
      <w:r w:rsidRPr="00707F5F">
        <w:t>Минкомсвязи</w:t>
      </w:r>
      <w:proofErr w:type="spellEnd"/>
      <w:r w:rsidRPr="00707F5F">
        <w:t xml:space="preserve"> </w:t>
      </w:r>
      <w:r w:rsidR="009A04BA" w:rsidRPr="00707F5F">
        <w:t>РФ</w:t>
      </w:r>
      <w:r w:rsidRPr="00707F5F">
        <w:t>, сертификат происхождения, сертификат качества</w:t>
      </w:r>
      <w:r w:rsidR="00003646" w:rsidRPr="00707F5F">
        <w:t xml:space="preserve"> (ГОСТ, ГОСТ-Р)</w:t>
      </w:r>
      <w:r w:rsidRPr="00707F5F">
        <w:t>, сертификат безопасности (ГОСТ-Р), гигиенический сертификат</w:t>
      </w:r>
      <w:r w:rsidR="00003646" w:rsidRPr="00707F5F">
        <w:t xml:space="preserve"> (ГОСТ, ГОСТ-Р)</w:t>
      </w:r>
      <w:r w:rsidRPr="00707F5F">
        <w:t>, сертификат противопожарной безопасности)</w:t>
      </w:r>
      <w:r w:rsidR="00076C98" w:rsidRPr="00707F5F">
        <w:t>.</w:t>
      </w:r>
    </w:p>
    <w:p w:rsidR="00CB27FA" w:rsidRPr="00707F5F" w:rsidRDefault="00CB27FA" w:rsidP="00D30565">
      <w:pPr>
        <w:pStyle w:val="a3"/>
        <w:numPr>
          <w:ilvl w:val="1"/>
          <w:numId w:val="2"/>
        </w:numPr>
      </w:pPr>
      <w:r w:rsidRPr="00707F5F">
        <w:t xml:space="preserve">Поставщик </w:t>
      </w:r>
      <w:r w:rsidR="00796D02" w:rsidRPr="00707F5F">
        <w:t>ДОЛЖЕН</w:t>
      </w:r>
      <w:r w:rsidRPr="00707F5F">
        <w:t xml:space="preserve"> по условиям </w:t>
      </w:r>
      <w:r w:rsidR="009939AF" w:rsidRPr="00707F5F">
        <w:t>договора</w:t>
      </w:r>
      <w:r w:rsidRPr="00707F5F">
        <w:t xml:space="preserve"> предоставить Заказчику лицензии на право установки, многократной переустановки и использования системного и прикладного программного обеспечения на оборудовании с указанием срока действия лицензий на весь срок службы оборудования.</w:t>
      </w:r>
    </w:p>
    <w:p w:rsidR="00CB27FA" w:rsidRPr="00707F5F" w:rsidRDefault="00CB27FA" w:rsidP="00D30565">
      <w:pPr>
        <w:pStyle w:val="a3"/>
        <w:numPr>
          <w:ilvl w:val="1"/>
          <w:numId w:val="2"/>
        </w:numPr>
      </w:pPr>
      <w:r w:rsidRPr="00707F5F">
        <w:t xml:space="preserve">Поставщик </w:t>
      </w:r>
      <w:r w:rsidR="00796D02" w:rsidRPr="00707F5F">
        <w:t>ДОЛЖЕН</w:t>
      </w:r>
      <w:r w:rsidRPr="00707F5F">
        <w:t xml:space="preserve"> представить предложения по срокам и процедуре модификации программного обеспечения для поставляемого оборудования в течение срока службы.</w:t>
      </w:r>
    </w:p>
    <w:p w:rsidR="00CB27FA" w:rsidRPr="00707F5F" w:rsidRDefault="00CB27FA" w:rsidP="00D30565">
      <w:pPr>
        <w:pStyle w:val="a3"/>
        <w:numPr>
          <w:ilvl w:val="1"/>
          <w:numId w:val="2"/>
        </w:numPr>
      </w:pPr>
      <w:r w:rsidRPr="00707F5F">
        <w:lastRenderedPageBreak/>
        <w:t xml:space="preserve">На оборудовании одного типа при условии одновременной закупки </w:t>
      </w:r>
      <w:r w:rsidR="00796D02" w:rsidRPr="00707F5F">
        <w:t>ДОЛЖНО</w:t>
      </w:r>
      <w:r w:rsidRPr="00707F5F">
        <w:t xml:space="preserve"> быть установлено программное обеспечение одной версии.</w:t>
      </w:r>
    </w:p>
    <w:p w:rsidR="00CB27FA" w:rsidRPr="00707F5F" w:rsidRDefault="00CB27FA" w:rsidP="00D30565">
      <w:pPr>
        <w:pStyle w:val="a3"/>
        <w:numPr>
          <w:ilvl w:val="1"/>
          <w:numId w:val="2"/>
        </w:numPr>
      </w:pPr>
      <w:r w:rsidRPr="00707F5F">
        <w:t xml:space="preserve">Для установки программного обеспечения требующего установки пользователем, </w:t>
      </w:r>
      <w:r w:rsidR="00796D02" w:rsidRPr="00707F5F">
        <w:t>ДОЛЖНЫ</w:t>
      </w:r>
      <w:r w:rsidRPr="00707F5F">
        <w:t xml:space="preserve"> быть поставлены инсталляционные носители информации, позволяющие производить установку программного обеспечения, используемого в штатном режиме работы</w:t>
      </w:r>
    </w:p>
    <w:p w:rsidR="00636346" w:rsidRPr="00707F5F" w:rsidRDefault="00636346" w:rsidP="00D30565">
      <w:pPr>
        <w:pStyle w:val="1"/>
        <w:numPr>
          <w:ilvl w:val="0"/>
          <w:numId w:val="2"/>
        </w:numPr>
        <w:rPr>
          <w:rFonts w:asciiTheme="minorHAnsi" w:hAnsiTheme="minorHAnsi"/>
          <w:color w:val="auto"/>
          <w:sz w:val="22"/>
          <w:szCs w:val="22"/>
        </w:rPr>
      </w:pPr>
      <w:bookmarkStart w:id="4" w:name="_Toc460420766"/>
      <w:r w:rsidRPr="00707F5F">
        <w:rPr>
          <w:rFonts w:asciiTheme="minorHAnsi" w:hAnsiTheme="minorHAnsi"/>
          <w:color w:val="auto"/>
          <w:sz w:val="22"/>
          <w:szCs w:val="22"/>
        </w:rPr>
        <w:t>ТРЕБОВАНИЯ К ЭЛЕКТРОПИТАНИЮ</w:t>
      </w:r>
      <w:bookmarkEnd w:id="4"/>
    </w:p>
    <w:p w:rsidR="00D30565" w:rsidRPr="00707F5F" w:rsidRDefault="00D30565" w:rsidP="00D30565">
      <w:pPr>
        <w:pStyle w:val="a3"/>
        <w:numPr>
          <w:ilvl w:val="1"/>
          <w:numId w:val="2"/>
        </w:numPr>
      </w:pPr>
      <w:r w:rsidRPr="00707F5F">
        <w:t>Электропитание оборудования ДОЛЖНО осуществляться от источника переменного напряжения.</w:t>
      </w:r>
    </w:p>
    <w:p w:rsidR="00D30565" w:rsidRPr="00707F5F" w:rsidRDefault="00D30565" w:rsidP="00D30565">
      <w:pPr>
        <w:pStyle w:val="a3"/>
        <w:numPr>
          <w:ilvl w:val="1"/>
          <w:numId w:val="2"/>
        </w:numPr>
      </w:pPr>
      <w:r w:rsidRPr="00707F5F">
        <w:t>Система электропитания, 3-х фазная, 380В, 50Гц, должна обеспечивать устойчивую работу и безопасную эксплуатацию оборудования (передатчика) в реальных электросетях, для чего в ней должны быть предусмотрены конкретные меры, снижающие чувствительность к нарушению качества питающей сети и исключающие отказы при внештатных ситуациях по электропитанию: В электрической схеме оборудования должна быть реализована система компенсации коэффициента мощности в соответствии с IEC 555, EN61000-3-2 или приняты иные меры, препятствующие возникновению 3 гармоники питающего напряжения в нулевом проводе. Обеспечение устойчивости к быстрым или скачкообразным изменениям напряжения сети (буферный выпрямитель, сетевой фильтр, ограничители напряжения, стабилизатор и др.). Защита от пропадания питающей фазы, перемены порядка следования фаз, импульсных помех со стороны питающей сети. Ограничение ударных токов при включении. Система электропитания оборудования (передатчика) должна удовлетворять требованиям ПУЭ изд. 7-ое, 2003 г.</w:t>
      </w:r>
    </w:p>
    <w:p w:rsidR="00D30565" w:rsidRPr="00707F5F" w:rsidRDefault="00D30565" w:rsidP="00D30565">
      <w:pPr>
        <w:pStyle w:val="a3"/>
        <w:numPr>
          <w:ilvl w:val="1"/>
          <w:numId w:val="2"/>
        </w:numPr>
      </w:pPr>
      <w:r w:rsidRPr="00707F5F">
        <w:t>Поставщик ДОЛЖЕН представить данные о потребности по электропитанию по каждому типу оборудования, в том числе пусковой ток включения по каждому вводу, как для конкретной конфигурации экземпляра оборудования, так и при полном его заполнении.</w:t>
      </w:r>
    </w:p>
    <w:p w:rsidR="00D30565" w:rsidRPr="00707F5F" w:rsidRDefault="00D30565" w:rsidP="00D30565">
      <w:pPr>
        <w:pStyle w:val="a3"/>
        <w:numPr>
          <w:ilvl w:val="1"/>
          <w:numId w:val="2"/>
        </w:numPr>
      </w:pPr>
      <w:r w:rsidRPr="00707F5F">
        <w:t>Оборудование НЕ ДОЛЖНО повреждаться при понижении напряжения ниже нижнего предела и восстанавливать свою работоспособность при восстановлении напряжения до допустимого значения.</w:t>
      </w:r>
    </w:p>
    <w:p w:rsidR="00FE6410" w:rsidRPr="00707F5F" w:rsidRDefault="00FE6410" w:rsidP="00D30565">
      <w:pPr>
        <w:pStyle w:val="1"/>
        <w:numPr>
          <w:ilvl w:val="0"/>
          <w:numId w:val="2"/>
        </w:numPr>
        <w:rPr>
          <w:rFonts w:asciiTheme="minorHAnsi" w:hAnsiTheme="minorHAnsi"/>
          <w:color w:val="auto"/>
          <w:sz w:val="22"/>
          <w:szCs w:val="22"/>
        </w:rPr>
      </w:pPr>
      <w:bookmarkStart w:id="5" w:name="_Toc460420767"/>
      <w:r w:rsidRPr="00707F5F">
        <w:rPr>
          <w:rFonts w:asciiTheme="minorHAnsi" w:hAnsiTheme="minorHAnsi"/>
          <w:color w:val="auto"/>
          <w:sz w:val="22"/>
          <w:szCs w:val="22"/>
        </w:rPr>
        <w:t>ТРЕБОВАНИЯ К АВАРИЙНОЙ СИГНАЛИЗАЦИИ</w:t>
      </w:r>
      <w:bookmarkEnd w:id="5"/>
    </w:p>
    <w:p w:rsidR="00D30565" w:rsidRPr="00707F5F" w:rsidRDefault="00D30565" w:rsidP="00D30565">
      <w:pPr>
        <w:pStyle w:val="a3"/>
        <w:numPr>
          <w:ilvl w:val="1"/>
          <w:numId w:val="2"/>
        </w:numPr>
      </w:pPr>
      <w:r w:rsidRPr="00707F5F">
        <w:t>При любой неисправности оборудования, приводящей к потере сигнала в эфире, должна выдаваться соответствующая аварийная сигнализация.</w:t>
      </w:r>
    </w:p>
    <w:p w:rsidR="00D30565" w:rsidRPr="00707F5F" w:rsidRDefault="00D30565" w:rsidP="00D30565">
      <w:pPr>
        <w:pStyle w:val="a3"/>
        <w:numPr>
          <w:ilvl w:val="1"/>
          <w:numId w:val="2"/>
        </w:numPr>
      </w:pPr>
      <w:r w:rsidRPr="00707F5F">
        <w:t>Контролируются и индицируются следующие основные параметры, в том числе:</w:t>
      </w:r>
    </w:p>
    <w:p w:rsidR="00D30565" w:rsidRPr="00707F5F" w:rsidRDefault="00D30565" w:rsidP="00D30565">
      <w:pPr>
        <w:pStyle w:val="a3"/>
        <w:numPr>
          <w:ilvl w:val="2"/>
          <w:numId w:val="2"/>
        </w:numPr>
      </w:pPr>
      <w:r w:rsidRPr="00707F5F">
        <w:t>Пропадание входного видеосигнала.</w:t>
      </w:r>
    </w:p>
    <w:p w:rsidR="00D30565" w:rsidRPr="00707F5F" w:rsidRDefault="00D30565" w:rsidP="00D30565">
      <w:pPr>
        <w:pStyle w:val="a3"/>
        <w:numPr>
          <w:ilvl w:val="2"/>
          <w:numId w:val="2"/>
        </w:numPr>
      </w:pPr>
      <w:r w:rsidRPr="00707F5F">
        <w:t>Пропадание выходного ВЧ сигнала.</w:t>
      </w:r>
    </w:p>
    <w:p w:rsidR="00D30565" w:rsidRPr="00707F5F" w:rsidRDefault="00D30565" w:rsidP="00D30565">
      <w:pPr>
        <w:pStyle w:val="a3"/>
        <w:numPr>
          <w:ilvl w:val="2"/>
          <w:numId w:val="2"/>
        </w:numPr>
      </w:pPr>
      <w:r w:rsidRPr="00707F5F">
        <w:t>Пропадание внешнего и внутреннего электропитания.</w:t>
      </w:r>
    </w:p>
    <w:p w:rsidR="00D30565" w:rsidRPr="00707F5F" w:rsidRDefault="00D30565" w:rsidP="00D30565">
      <w:pPr>
        <w:pStyle w:val="a3"/>
        <w:numPr>
          <w:ilvl w:val="2"/>
          <w:numId w:val="2"/>
        </w:numPr>
      </w:pPr>
      <w:r w:rsidRPr="00707F5F">
        <w:t>Авария платы.</w:t>
      </w:r>
    </w:p>
    <w:p w:rsidR="00D30565" w:rsidRPr="00707F5F" w:rsidRDefault="00D30565" w:rsidP="00D30565">
      <w:pPr>
        <w:pStyle w:val="a3"/>
        <w:numPr>
          <w:ilvl w:val="2"/>
          <w:numId w:val="2"/>
        </w:numPr>
      </w:pPr>
      <w:r w:rsidRPr="00707F5F">
        <w:t>Ухудшение параметров передатчика.</w:t>
      </w:r>
    </w:p>
    <w:p w:rsidR="005E2391" w:rsidRPr="00707F5F" w:rsidRDefault="005E2391" w:rsidP="00D30565">
      <w:pPr>
        <w:pStyle w:val="1"/>
        <w:numPr>
          <w:ilvl w:val="0"/>
          <w:numId w:val="2"/>
        </w:numPr>
        <w:rPr>
          <w:rFonts w:asciiTheme="minorHAnsi" w:hAnsiTheme="minorHAnsi"/>
          <w:color w:val="auto"/>
          <w:sz w:val="22"/>
          <w:szCs w:val="22"/>
        </w:rPr>
      </w:pPr>
      <w:bookmarkStart w:id="6" w:name="_Toc460420768"/>
      <w:r w:rsidRPr="00707F5F">
        <w:rPr>
          <w:rFonts w:asciiTheme="minorHAnsi" w:hAnsiTheme="minorHAnsi"/>
          <w:color w:val="auto"/>
          <w:sz w:val="22"/>
          <w:szCs w:val="22"/>
        </w:rPr>
        <w:t>ТРЕБОВАНИЯ К КОНСТРУКЦИИ ОБОРУДОВАНИЯ</w:t>
      </w:r>
      <w:bookmarkEnd w:id="6"/>
    </w:p>
    <w:p w:rsidR="00D30565" w:rsidRPr="00707F5F" w:rsidRDefault="00D30565" w:rsidP="00D30565">
      <w:pPr>
        <w:pStyle w:val="a3"/>
        <w:numPr>
          <w:ilvl w:val="1"/>
          <w:numId w:val="2"/>
        </w:numPr>
      </w:pPr>
      <w:r w:rsidRPr="00707F5F">
        <w:t>Оборудование должно размещаться в телекоммуникационных стойках.</w:t>
      </w:r>
    </w:p>
    <w:p w:rsidR="00D30565" w:rsidRPr="00707F5F" w:rsidRDefault="00D30565" w:rsidP="00D30565">
      <w:pPr>
        <w:pStyle w:val="a3"/>
        <w:numPr>
          <w:ilvl w:val="1"/>
          <w:numId w:val="2"/>
        </w:numPr>
      </w:pPr>
      <w:r w:rsidRPr="00707F5F">
        <w:t>Телекоммуникационная стойка должна иметь устройства распределения питания и сбора аварийных сигналов.</w:t>
      </w:r>
    </w:p>
    <w:p w:rsidR="0084421D" w:rsidRPr="00707F5F" w:rsidRDefault="0084421D" w:rsidP="00D30565">
      <w:pPr>
        <w:pStyle w:val="1"/>
        <w:numPr>
          <w:ilvl w:val="0"/>
          <w:numId w:val="2"/>
        </w:numPr>
        <w:rPr>
          <w:rFonts w:asciiTheme="minorHAnsi" w:hAnsiTheme="minorHAnsi"/>
          <w:color w:val="auto"/>
          <w:sz w:val="22"/>
          <w:szCs w:val="22"/>
        </w:rPr>
      </w:pPr>
      <w:bookmarkStart w:id="7" w:name="_Toc460420769"/>
      <w:r w:rsidRPr="00707F5F">
        <w:rPr>
          <w:rFonts w:asciiTheme="minorHAnsi" w:hAnsiTheme="minorHAnsi"/>
          <w:color w:val="auto"/>
          <w:sz w:val="22"/>
          <w:szCs w:val="22"/>
        </w:rPr>
        <w:t>ТРЕБОВАНИЯ К БЕЗОПАСНОСТИ</w:t>
      </w:r>
      <w:bookmarkEnd w:id="7"/>
    </w:p>
    <w:p w:rsidR="00D30565" w:rsidRPr="00707F5F" w:rsidRDefault="00D30565" w:rsidP="00D30565">
      <w:pPr>
        <w:pStyle w:val="a3"/>
        <w:numPr>
          <w:ilvl w:val="1"/>
          <w:numId w:val="2"/>
        </w:numPr>
      </w:pPr>
      <w:r w:rsidRPr="00707F5F">
        <w:t>Конструкция оборудования должна быть выполнена таким образом, чтобы обслуживающий персонал не подвергался опасным и вредным воздействиям электрического тока, электромагнитных полей и токсичных, химических веществ. Конструкция аппаратуры должна удовлетворять международным стандартам в области охраны труда и особым требованиям Заказчика.</w:t>
      </w:r>
    </w:p>
    <w:p w:rsidR="00D30565" w:rsidRPr="00707F5F" w:rsidRDefault="00D30565" w:rsidP="00D30565">
      <w:pPr>
        <w:pStyle w:val="a3"/>
        <w:numPr>
          <w:ilvl w:val="1"/>
          <w:numId w:val="2"/>
        </w:numPr>
      </w:pPr>
      <w:r w:rsidRPr="00707F5F">
        <w:lastRenderedPageBreak/>
        <w:t>Конструкция ручек, кнопок и других внешних деталей должна исключать какую-либо опасность для персонала.</w:t>
      </w:r>
    </w:p>
    <w:p w:rsidR="00D30565" w:rsidRPr="00707F5F" w:rsidRDefault="00D30565" w:rsidP="00D30565">
      <w:pPr>
        <w:pStyle w:val="a3"/>
        <w:numPr>
          <w:ilvl w:val="1"/>
          <w:numId w:val="2"/>
        </w:numPr>
      </w:pPr>
      <w:r w:rsidRPr="00707F5F">
        <w:t>Конструкция аппаратуры должна исключать возможность попадания электрического напряжения на металлические детали корпусов, ручек управления. Стойки заземлены.</w:t>
      </w:r>
    </w:p>
    <w:p w:rsidR="00D30565" w:rsidRPr="00707F5F" w:rsidRDefault="00D30565" w:rsidP="00D30565">
      <w:pPr>
        <w:pStyle w:val="a3"/>
        <w:numPr>
          <w:ilvl w:val="1"/>
          <w:numId w:val="2"/>
        </w:numPr>
      </w:pPr>
      <w:r w:rsidRPr="00707F5F">
        <w:t>Все токоведущие элементы, находящиеся под напряжением, не должны быть доступны случайному прикосновению.</w:t>
      </w:r>
    </w:p>
    <w:p w:rsidR="00D30565" w:rsidRPr="00707F5F" w:rsidRDefault="00D30565" w:rsidP="00D30565">
      <w:pPr>
        <w:pStyle w:val="a3"/>
        <w:numPr>
          <w:ilvl w:val="1"/>
          <w:numId w:val="2"/>
        </w:numPr>
      </w:pPr>
      <w:r w:rsidRPr="00707F5F">
        <w:t>Клемма для заземления должна быть размещена на стойке в безопасном и удобном для подключения заземляющего проводника месте. Возле клеммы размещается знак заземления.</w:t>
      </w:r>
    </w:p>
    <w:p w:rsidR="00D30565" w:rsidRPr="00707F5F" w:rsidRDefault="00D30565" w:rsidP="00D30565">
      <w:pPr>
        <w:pStyle w:val="a3"/>
        <w:numPr>
          <w:ilvl w:val="1"/>
          <w:numId w:val="2"/>
        </w:numPr>
      </w:pPr>
      <w:r w:rsidRPr="00707F5F">
        <w:t>Величина сопротивления между клеммой защитного заземления и любой доступной прикосновению нетоковедущей металлической частью аппаратуры не должна превышать 0,1 Ом.</w:t>
      </w:r>
    </w:p>
    <w:p w:rsidR="00D30565" w:rsidRPr="00707F5F" w:rsidRDefault="00D30565" w:rsidP="00D30565">
      <w:pPr>
        <w:pStyle w:val="a3"/>
        <w:numPr>
          <w:ilvl w:val="1"/>
          <w:numId w:val="2"/>
        </w:numPr>
      </w:pPr>
      <w:r w:rsidRPr="00707F5F">
        <w:t>Сопротивление электрической изоляции токоведущих цепей, гальванически не связанных с землей, по отношению к корпусу аппаратуры должно быть, не менее: в нормальных климатических условиях 20 МОм; при повышенной температуре 5 МОм; при повышенной влажности 1 МОм.</w:t>
      </w:r>
    </w:p>
    <w:p w:rsidR="00D30565" w:rsidRPr="00707F5F" w:rsidRDefault="00D30565" w:rsidP="00D30565">
      <w:pPr>
        <w:pStyle w:val="a3"/>
        <w:numPr>
          <w:ilvl w:val="1"/>
          <w:numId w:val="2"/>
        </w:numPr>
      </w:pPr>
      <w:r w:rsidRPr="00707F5F">
        <w:t>На лицевой стороне блоков, соединенных с высоким напряжением, должна иметься предостерегающая надпись на видном месте.</w:t>
      </w:r>
    </w:p>
    <w:p w:rsidR="00636346" w:rsidRPr="00707F5F" w:rsidRDefault="00636346" w:rsidP="00D30565">
      <w:pPr>
        <w:pStyle w:val="1"/>
        <w:numPr>
          <w:ilvl w:val="0"/>
          <w:numId w:val="2"/>
        </w:numPr>
        <w:rPr>
          <w:rFonts w:asciiTheme="minorHAnsi" w:hAnsiTheme="minorHAnsi"/>
          <w:color w:val="auto"/>
          <w:sz w:val="22"/>
          <w:szCs w:val="22"/>
        </w:rPr>
      </w:pPr>
      <w:bookmarkStart w:id="8" w:name="_Toc460420770"/>
      <w:r w:rsidRPr="00707F5F">
        <w:rPr>
          <w:rFonts w:asciiTheme="minorHAnsi" w:hAnsiTheme="minorHAnsi"/>
          <w:color w:val="auto"/>
          <w:sz w:val="22"/>
          <w:szCs w:val="22"/>
        </w:rPr>
        <w:t>ТРЕБОВАНИЯ К НАДЕЖНОСТИ И РЕЗЕРВИРОВАНИЮ</w:t>
      </w:r>
      <w:bookmarkEnd w:id="8"/>
    </w:p>
    <w:p w:rsidR="00D30565" w:rsidRPr="00707F5F" w:rsidRDefault="00D30565" w:rsidP="00D30565">
      <w:pPr>
        <w:pStyle w:val="a3"/>
        <w:numPr>
          <w:ilvl w:val="1"/>
          <w:numId w:val="2"/>
        </w:numPr>
      </w:pPr>
      <w:r w:rsidRPr="00707F5F">
        <w:t>Поставщик ДОЛЖЕН представить данные о среднем времени наработки на отказ (MTBF) каждого типа оборудования.</w:t>
      </w:r>
    </w:p>
    <w:p w:rsidR="00D30565" w:rsidRPr="00707F5F" w:rsidRDefault="00D30565" w:rsidP="00D30565">
      <w:pPr>
        <w:pStyle w:val="a3"/>
        <w:numPr>
          <w:ilvl w:val="1"/>
          <w:numId w:val="2"/>
        </w:numPr>
      </w:pPr>
      <w:r w:rsidRPr="00707F5F">
        <w:t>Срок службы оборудования (включая ПО) при круглосуточном режиме работы ДОЛЖЕН быть не менее 10 лет.</w:t>
      </w:r>
    </w:p>
    <w:p w:rsidR="00D30565" w:rsidRPr="00707F5F" w:rsidRDefault="00D30565" w:rsidP="00D30565">
      <w:pPr>
        <w:pStyle w:val="a3"/>
        <w:numPr>
          <w:ilvl w:val="1"/>
          <w:numId w:val="2"/>
        </w:numPr>
        <w:spacing w:after="0"/>
        <w:jc w:val="both"/>
        <w:rPr>
          <w:rFonts w:cs="Times New Roman"/>
        </w:rPr>
      </w:pPr>
      <w:r w:rsidRPr="00707F5F">
        <w:rPr>
          <w:rFonts w:cs="Times New Roman"/>
        </w:rPr>
        <w:t>При работе в автоматическом режиме должны обеспечиваться:</w:t>
      </w:r>
    </w:p>
    <w:p w:rsidR="00D30565" w:rsidRPr="00707F5F" w:rsidRDefault="00D30565" w:rsidP="00D30565">
      <w:pPr>
        <w:pStyle w:val="a3"/>
        <w:spacing w:after="0"/>
        <w:ind w:left="792"/>
        <w:jc w:val="both"/>
        <w:rPr>
          <w:rFonts w:cs="Times New Roman"/>
        </w:rPr>
      </w:pPr>
      <w:r w:rsidRPr="00707F5F">
        <w:rPr>
          <w:rFonts w:cs="Times New Roman"/>
        </w:rPr>
        <w:t>- переход на резервный возбудитель при аварии рабочего;</w:t>
      </w:r>
    </w:p>
    <w:p w:rsidR="00D30565" w:rsidRPr="00707F5F" w:rsidRDefault="00D30565" w:rsidP="00D30565">
      <w:pPr>
        <w:pStyle w:val="a3"/>
        <w:spacing w:after="0"/>
        <w:ind w:left="792"/>
        <w:jc w:val="both"/>
        <w:rPr>
          <w:rFonts w:cs="Times New Roman"/>
        </w:rPr>
      </w:pPr>
      <w:r w:rsidRPr="00707F5F">
        <w:rPr>
          <w:rFonts w:cs="Times New Roman"/>
        </w:rPr>
        <w:t>- не мене чем трехкратный запуск передатчика при срабатывании защиты по КБВ;</w:t>
      </w:r>
    </w:p>
    <w:p w:rsidR="00D30565" w:rsidRPr="00707F5F" w:rsidRDefault="00D30565" w:rsidP="00D30565">
      <w:pPr>
        <w:pStyle w:val="a3"/>
        <w:spacing w:after="0"/>
        <w:ind w:left="792"/>
        <w:jc w:val="both"/>
        <w:rPr>
          <w:rFonts w:cs="Times New Roman"/>
        </w:rPr>
      </w:pPr>
      <w:r w:rsidRPr="00707F5F">
        <w:rPr>
          <w:rFonts w:cs="Times New Roman"/>
        </w:rPr>
        <w:t>- безаварийное отключение передатчика при пропадании питающей фазы, перемены следования фаз;</w:t>
      </w:r>
    </w:p>
    <w:p w:rsidR="00D30565" w:rsidRPr="00707F5F" w:rsidRDefault="00D30565" w:rsidP="00D30565">
      <w:pPr>
        <w:pStyle w:val="a3"/>
        <w:spacing w:after="0"/>
        <w:ind w:left="792"/>
        <w:jc w:val="both"/>
        <w:rPr>
          <w:rFonts w:cs="Times New Roman"/>
        </w:rPr>
      </w:pPr>
      <w:r w:rsidRPr="00707F5F">
        <w:rPr>
          <w:rFonts w:cs="Times New Roman"/>
        </w:rPr>
        <w:t>- автоматическое включение передатчика при восстановлении параметров питающей сети в течение 3 сек после пропадания напряжения.</w:t>
      </w:r>
    </w:p>
    <w:p w:rsidR="00636346" w:rsidRPr="00707F5F" w:rsidRDefault="00636346" w:rsidP="00D30565">
      <w:pPr>
        <w:pStyle w:val="1"/>
        <w:numPr>
          <w:ilvl w:val="0"/>
          <w:numId w:val="2"/>
        </w:numPr>
        <w:rPr>
          <w:rFonts w:asciiTheme="minorHAnsi" w:hAnsiTheme="minorHAnsi"/>
          <w:color w:val="auto"/>
          <w:sz w:val="22"/>
          <w:szCs w:val="22"/>
        </w:rPr>
      </w:pPr>
      <w:bookmarkStart w:id="9" w:name="_Toc460420771"/>
      <w:r w:rsidRPr="00707F5F">
        <w:rPr>
          <w:rFonts w:asciiTheme="minorHAnsi" w:hAnsiTheme="minorHAnsi"/>
          <w:color w:val="auto"/>
          <w:sz w:val="22"/>
          <w:szCs w:val="22"/>
        </w:rPr>
        <w:t>ТРЕБОВАНИЯ К УСЛОВИЯМ ЭКСПЛУАТАЦИИ</w:t>
      </w:r>
      <w:bookmarkEnd w:id="9"/>
    </w:p>
    <w:p w:rsidR="003C51BA" w:rsidRPr="00707F5F" w:rsidRDefault="003C51BA" w:rsidP="003C51BA">
      <w:pPr>
        <w:pStyle w:val="a3"/>
        <w:numPr>
          <w:ilvl w:val="1"/>
          <w:numId w:val="2"/>
        </w:numPr>
      </w:pPr>
      <w:r w:rsidRPr="00707F5F">
        <w:t>Оборудование должно обеспечивать непрерывный круглосуточный режим работы.</w:t>
      </w:r>
    </w:p>
    <w:p w:rsidR="003C51BA" w:rsidRPr="00707F5F" w:rsidRDefault="003C51BA" w:rsidP="003C51BA">
      <w:pPr>
        <w:pStyle w:val="a3"/>
        <w:numPr>
          <w:ilvl w:val="1"/>
          <w:numId w:val="2"/>
        </w:numPr>
      </w:pPr>
      <w:r w:rsidRPr="00707F5F">
        <w:t>Диапазон рабочих температур, при котором должно гарантироваться соблюдение функциональных и других параметров оборудования: +5 ˚С до +45 ˚С.</w:t>
      </w:r>
    </w:p>
    <w:p w:rsidR="003C51BA" w:rsidRPr="00707F5F" w:rsidRDefault="003C51BA" w:rsidP="003C51BA">
      <w:pPr>
        <w:pStyle w:val="a3"/>
        <w:numPr>
          <w:ilvl w:val="1"/>
          <w:numId w:val="2"/>
        </w:numPr>
      </w:pPr>
      <w:r w:rsidRPr="00707F5F">
        <w:t>Нижнее допустимое атмосферное давление: 60 кПа (450 мм рт. ст.).</w:t>
      </w:r>
    </w:p>
    <w:p w:rsidR="003C51BA" w:rsidRPr="00707F5F" w:rsidRDefault="003C51BA" w:rsidP="003C51BA">
      <w:pPr>
        <w:pStyle w:val="a3"/>
        <w:numPr>
          <w:ilvl w:val="1"/>
          <w:numId w:val="2"/>
        </w:numPr>
      </w:pPr>
      <w:r w:rsidRPr="00707F5F">
        <w:t>Относительная влажность: 80 % при +25 ˚С.</w:t>
      </w:r>
    </w:p>
    <w:p w:rsidR="00636346" w:rsidRPr="00707F5F" w:rsidRDefault="00636346" w:rsidP="00D30565">
      <w:pPr>
        <w:pStyle w:val="1"/>
        <w:numPr>
          <w:ilvl w:val="0"/>
          <w:numId w:val="2"/>
        </w:numPr>
        <w:rPr>
          <w:rFonts w:asciiTheme="minorHAnsi" w:hAnsiTheme="minorHAnsi"/>
          <w:color w:val="auto"/>
          <w:sz w:val="22"/>
          <w:szCs w:val="22"/>
        </w:rPr>
      </w:pPr>
      <w:bookmarkStart w:id="10" w:name="_Toc460420772"/>
      <w:r w:rsidRPr="00707F5F">
        <w:rPr>
          <w:rFonts w:asciiTheme="minorHAnsi" w:hAnsiTheme="minorHAnsi"/>
          <w:color w:val="auto"/>
          <w:sz w:val="22"/>
          <w:szCs w:val="22"/>
        </w:rPr>
        <w:t>ТРЕБОВАНИЯ К УРОВНЮ ЗВУКА, СОЗДАВАЕМОМУ АППАРАТУРОЙ</w:t>
      </w:r>
      <w:bookmarkEnd w:id="10"/>
    </w:p>
    <w:p w:rsidR="003C51BA" w:rsidRPr="00707F5F" w:rsidRDefault="003C51BA" w:rsidP="003C51BA">
      <w:pPr>
        <w:pStyle w:val="a3"/>
        <w:numPr>
          <w:ilvl w:val="1"/>
          <w:numId w:val="2"/>
        </w:numPr>
      </w:pPr>
      <w:r w:rsidRPr="00707F5F">
        <w:t>Уровень звука и эквивалентный уровень звука, создаваемые аппаратурой на рабочем месте в соответствии с ГОСТ 12.0.003-83 не должны превышать 65 дБ А.</w:t>
      </w:r>
    </w:p>
    <w:p w:rsidR="00636346" w:rsidRPr="00707F5F" w:rsidRDefault="00636346" w:rsidP="00D30565">
      <w:pPr>
        <w:pStyle w:val="1"/>
        <w:numPr>
          <w:ilvl w:val="0"/>
          <w:numId w:val="2"/>
        </w:numPr>
        <w:rPr>
          <w:rFonts w:asciiTheme="minorHAnsi" w:hAnsiTheme="minorHAnsi"/>
          <w:color w:val="auto"/>
          <w:sz w:val="22"/>
          <w:szCs w:val="22"/>
        </w:rPr>
      </w:pPr>
      <w:bookmarkStart w:id="11" w:name="_Toc460420773"/>
      <w:r w:rsidRPr="00707F5F">
        <w:rPr>
          <w:rFonts w:asciiTheme="minorHAnsi" w:hAnsiTheme="minorHAnsi"/>
          <w:color w:val="auto"/>
          <w:sz w:val="22"/>
          <w:szCs w:val="22"/>
        </w:rPr>
        <w:t>ТРЕБОВАНИЯ К СОСТАВУ ПОСТАВЛЯЕМОЙ ДОКУМЕНТАЦИИ</w:t>
      </w:r>
      <w:bookmarkEnd w:id="11"/>
    </w:p>
    <w:p w:rsidR="003C51BA" w:rsidRPr="00707F5F" w:rsidRDefault="003C51BA" w:rsidP="003C51BA">
      <w:pPr>
        <w:pStyle w:val="a3"/>
        <w:numPr>
          <w:ilvl w:val="1"/>
          <w:numId w:val="2"/>
        </w:numPr>
      </w:pPr>
      <w:r w:rsidRPr="00707F5F">
        <w:t xml:space="preserve">Поставщиком должны быть представлены данные о предлагаемой к поставке эксплуатационно-технической документации на русском, английском языках (для оборудования иностранного производства) в составе и объеме достаточном для осуществления монтажа, ввода в эксплуатацию и технического обслуживания (включая технические описания, инструкции по эксплуатации, руководства по монтажу и вводу в эксплуатацию, руководства оператора и администратора всех подсистем, руководства по инсталляции ПО, описание программ и методик испытаний, </w:t>
      </w:r>
      <w:r w:rsidRPr="00707F5F">
        <w:rPr>
          <w:rFonts w:cs="Times New Roman"/>
        </w:rPr>
        <w:t xml:space="preserve">схемы электрические, перечни элементов на оборудование (передатчик) и функциональные устройства, входящие в состав оборудования (передатчика). </w:t>
      </w:r>
      <w:r w:rsidRPr="00707F5F">
        <w:rPr>
          <w:rFonts w:cs="Times New Roman"/>
        </w:rPr>
        <w:lastRenderedPageBreak/>
        <w:t>Эксплуатационные документы должны соответствовать ГОСТ 2.601-95 «Эксплуатационные документы»</w:t>
      </w:r>
      <w:r w:rsidRPr="00707F5F">
        <w:t>) оборудования, включая входящие в состав покупные (у третьих сторон) аппаратно-программные средства.</w:t>
      </w:r>
    </w:p>
    <w:p w:rsidR="003C51BA" w:rsidRPr="00707F5F" w:rsidRDefault="003C51BA" w:rsidP="003C51BA">
      <w:pPr>
        <w:pStyle w:val="a3"/>
        <w:numPr>
          <w:ilvl w:val="1"/>
          <w:numId w:val="2"/>
        </w:numPr>
      </w:pPr>
      <w:r w:rsidRPr="00707F5F">
        <w:t>Документация должна включать, в том числе:</w:t>
      </w:r>
    </w:p>
    <w:p w:rsidR="003C51BA" w:rsidRPr="00707F5F" w:rsidRDefault="003C51BA" w:rsidP="003C51BA">
      <w:pPr>
        <w:pStyle w:val="a3"/>
        <w:numPr>
          <w:ilvl w:val="2"/>
          <w:numId w:val="2"/>
        </w:numPr>
      </w:pPr>
      <w:r w:rsidRPr="00707F5F">
        <w:t>Паспорт, на каждый вид оборудования.</w:t>
      </w:r>
    </w:p>
    <w:p w:rsidR="003C51BA" w:rsidRPr="00707F5F" w:rsidRDefault="003C51BA" w:rsidP="003C51BA">
      <w:pPr>
        <w:pStyle w:val="a3"/>
        <w:numPr>
          <w:ilvl w:val="2"/>
          <w:numId w:val="2"/>
        </w:numPr>
      </w:pPr>
      <w:r w:rsidRPr="00707F5F">
        <w:t>Спецификации поставляемого оборудования, ПО и услуг без указания стоимости.</w:t>
      </w:r>
    </w:p>
    <w:p w:rsidR="003C51BA" w:rsidRPr="00707F5F" w:rsidRDefault="003C51BA" w:rsidP="003C51BA">
      <w:pPr>
        <w:pStyle w:val="a3"/>
        <w:numPr>
          <w:ilvl w:val="2"/>
          <w:numId w:val="2"/>
        </w:numPr>
      </w:pPr>
      <w:r w:rsidRPr="00707F5F">
        <w:t xml:space="preserve">Копии сертификатов соответствия требованиям </w:t>
      </w:r>
      <w:proofErr w:type="spellStart"/>
      <w:r w:rsidRPr="00707F5F">
        <w:t>Минкомсвязи</w:t>
      </w:r>
      <w:proofErr w:type="spellEnd"/>
      <w:r w:rsidRPr="00707F5F">
        <w:t xml:space="preserve"> РФ, сертификатов происхождения товаров и соответствия качеству, либо информация о сроках получения сертификатов.</w:t>
      </w:r>
    </w:p>
    <w:p w:rsidR="003C51BA" w:rsidRPr="00707F5F" w:rsidRDefault="003C51BA" w:rsidP="003C51BA">
      <w:pPr>
        <w:pStyle w:val="a3"/>
        <w:numPr>
          <w:ilvl w:val="2"/>
          <w:numId w:val="2"/>
        </w:numPr>
      </w:pPr>
      <w:r w:rsidRPr="00707F5F">
        <w:t xml:space="preserve">Места расположения сервисных центров и центров обучения в России. </w:t>
      </w:r>
    </w:p>
    <w:p w:rsidR="003C51BA" w:rsidRPr="00707F5F" w:rsidRDefault="003C51BA" w:rsidP="003C51BA">
      <w:pPr>
        <w:pStyle w:val="a3"/>
        <w:numPr>
          <w:ilvl w:val="1"/>
          <w:numId w:val="2"/>
        </w:numPr>
      </w:pPr>
      <w:r w:rsidRPr="00707F5F">
        <w:t>Вся документация должна соответствовать принятым стандартам. По возможности, должны быть использованы стандартизированные символы и термины, рекомендованные МСЭ и МЭК.</w:t>
      </w:r>
    </w:p>
    <w:p w:rsidR="003C51BA" w:rsidRPr="00707F5F" w:rsidRDefault="003C51BA" w:rsidP="003C51BA">
      <w:pPr>
        <w:pStyle w:val="a3"/>
        <w:numPr>
          <w:ilvl w:val="1"/>
          <w:numId w:val="2"/>
        </w:numPr>
      </w:pPr>
      <w:r w:rsidRPr="00707F5F">
        <w:t xml:space="preserve">Документация на русском языке должна поставляться в электронном виде (на CD-ROM в формате </w:t>
      </w:r>
      <w:proofErr w:type="spellStart"/>
      <w:r w:rsidRPr="00707F5F">
        <w:t>Adobe</w:t>
      </w:r>
      <w:proofErr w:type="spellEnd"/>
      <w:r w:rsidRPr="00707F5F">
        <w:t xml:space="preserve"> </w:t>
      </w:r>
      <w:proofErr w:type="spellStart"/>
      <w:r w:rsidRPr="00707F5F">
        <w:t>Acrobat</w:t>
      </w:r>
      <w:proofErr w:type="spellEnd"/>
      <w:r w:rsidRPr="00707F5F">
        <w:t xml:space="preserve"> или MS OFFICE). Использование другого программного обеспечения должно быть согласовано с Заказчиком дополнительно.</w:t>
      </w:r>
    </w:p>
    <w:p w:rsidR="00636346" w:rsidRPr="00707F5F" w:rsidRDefault="00636346" w:rsidP="00D30565">
      <w:pPr>
        <w:pStyle w:val="1"/>
        <w:numPr>
          <w:ilvl w:val="0"/>
          <w:numId w:val="2"/>
        </w:numPr>
        <w:rPr>
          <w:rFonts w:asciiTheme="minorHAnsi" w:hAnsiTheme="minorHAnsi"/>
          <w:color w:val="auto"/>
          <w:sz w:val="22"/>
          <w:szCs w:val="22"/>
        </w:rPr>
      </w:pPr>
      <w:bookmarkStart w:id="12" w:name="_Toc460420774"/>
      <w:r w:rsidRPr="00707F5F">
        <w:rPr>
          <w:rFonts w:asciiTheme="minorHAnsi" w:hAnsiTheme="minorHAnsi"/>
          <w:color w:val="auto"/>
          <w:sz w:val="22"/>
          <w:szCs w:val="22"/>
        </w:rPr>
        <w:t>ТРЕБОВАНИЯ К ГАРАНТИЙНЫМ ОБЯЗАТЕЛЬСТВАМ</w:t>
      </w:r>
      <w:bookmarkEnd w:id="12"/>
    </w:p>
    <w:p w:rsidR="003C51BA" w:rsidRPr="00707F5F" w:rsidRDefault="003C51BA" w:rsidP="003C51BA">
      <w:pPr>
        <w:pStyle w:val="a3"/>
        <w:numPr>
          <w:ilvl w:val="1"/>
          <w:numId w:val="2"/>
        </w:numPr>
      </w:pPr>
      <w:r w:rsidRPr="00707F5F">
        <w:t>Поставщик должен гарантировать соответствие качества оборудования и ПО требованиям настоящих технических требований.</w:t>
      </w:r>
    </w:p>
    <w:p w:rsidR="003C51BA" w:rsidRPr="00707F5F" w:rsidRDefault="003C51BA" w:rsidP="003C51BA">
      <w:pPr>
        <w:pStyle w:val="a3"/>
        <w:numPr>
          <w:ilvl w:val="1"/>
          <w:numId w:val="2"/>
        </w:numPr>
      </w:pPr>
      <w:r w:rsidRPr="00707F5F">
        <w:t>Гарантийный срок должен быть не менее 24 месяца с момента ввода в действие аппаратуры и ПО.</w:t>
      </w:r>
    </w:p>
    <w:p w:rsidR="003C51BA" w:rsidRPr="00707F5F" w:rsidRDefault="003C51BA" w:rsidP="003C51BA">
      <w:pPr>
        <w:pStyle w:val="a3"/>
        <w:numPr>
          <w:ilvl w:val="1"/>
          <w:numId w:val="2"/>
        </w:numPr>
      </w:pPr>
      <w:r w:rsidRPr="00707F5F">
        <w:t xml:space="preserve"> В течение гарантийного срока Поставщик должен производить безвозмездную замену или ремонт аппаратуры, а также устранять функциональные нарушения в работе оборудования. Гарантии не распространяются на дефекты, возникающие вследствие некомпетентного обращения, обслуживания, хранения и транспортирования.</w:t>
      </w:r>
    </w:p>
    <w:p w:rsidR="003C51BA" w:rsidRPr="00707F5F" w:rsidRDefault="003C51BA" w:rsidP="003C51BA">
      <w:pPr>
        <w:pStyle w:val="a3"/>
        <w:numPr>
          <w:ilvl w:val="1"/>
          <w:numId w:val="2"/>
        </w:numPr>
      </w:pPr>
      <w:r w:rsidRPr="00707F5F">
        <w:t xml:space="preserve"> После истечения гарантийного срока Поставщик должен обеспечить по дополнительному договору о послегарантийном обслуживании платную поставку запасного имущества и принадлежностей (ЗИП) в течение всего срока службы аппаратуры. Состав послегарантийного ЗИП и условия поставки должны оговариваться дополнительно.</w:t>
      </w:r>
    </w:p>
    <w:p w:rsidR="003C51BA" w:rsidRPr="00707F5F" w:rsidRDefault="003C51BA" w:rsidP="003C51BA">
      <w:pPr>
        <w:pStyle w:val="a3"/>
        <w:numPr>
          <w:ilvl w:val="1"/>
          <w:numId w:val="2"/>
        </w:numPr>
      </w:pPr>
      <w:r w:rsidRPr="00707F5F">
        <w:t>Требования к составу услуг гарантийной и послегарантийной поддержки</w:t>
      </w:r>
    </w:p>
    <w:p w:rsidR="003C51BA" w:rsidRPr="00707F5F" w:rsidRDefault="003C51BA" w:rsidP="003C51BA">
      <w:pPr>
        <w:pStyle w:val="a3"/>
        <w:numPr>
          <w:ilvl w:val="2"/>
          <w:numId w:val="2"/>
        </w:numPr>
      </w:pPr>
      <w:r w:rsidRPr="00707F5F">
        <w:t>Требования к составу услуг гарантийной поддержки. В состав услуг по гарантийной технической поддержке поставляемого оборудования и программного обеспечения (ПО) должны входить:</w:t>
      </w:r>
    </w:p>
    <w:p w:rsidR="00EA0831" w:rsidRPr="00707F5F" w:rsidRDefault="00EA0831" w:rsidP="00EA0831">
      <w:pPr>
        <w:pStyle w:val="a3"/>
        <w:numPr>
          <w:ilvl w:val="0"/>
          <w:numId w:val="15"/>
        </w:numPr>
      </w:pPr>
      <w:r w:rsidRPr="00707F5F">
        <w:t>техническ</w:t>
      </w:r>
      <w:r w:rsidR="00227479" w:rsidRPr="00707F5F">
        <w:t>ая</w:t>
      </w:r>
      <w:r w:rsidRPr="00707F5F">
        <w:t xml:space="preserve"> поддержк</w:t>
      </w:r>
      <w:r w:rsidR="00227479" w:rsidRPr="00707F5F">
        <w:t>а</w:t>
      </w:r>
      <w:r w:rsidRPr="00707F5F">
        <w:t>,</w:t>
      </w:r>
    </w:p>
    <w:p w:rsidR="00EA0831" w:rsidRPr="00707F5F" w:rsidRDefault="00EA0831" w:rsidP="00EA0831">
      <w:pPr>
        <w:pStyle w:val="a3"/>
        <w:numPr>
          <w:ilvl w:val="0"/>
          <w:numId w:val="15"/>
        </w:numPr>
      </w:pPr>
      <w:r w:rsidRPr="00707F5F">
        <w:t>ремонт оборудования,</w:t>
      </w:r>
    </w:p>
    <w:p w:rsidR="00EA0831" w:rsidRPr="00707F5F" w:rsidRDefault="00EA0831" w:rsidP="00EA0831">
      <w:pPr>
        <w:pStyle w:val="a3"/>
        <w:numPr>
          <w:ilvl w:val="0"/>
          <w:numId w:val="15"/>
        </w:numPr>
      </w:pPr>
      <w:r w:rsidRPr="00707F5F">
        <w:t>прохожден</w:t>
      </w:r>
      <w:r w:rsidR="00227479" w:rsidRPr="00707F5F">
        <w:t>ие</w:t>
      </w:r>
      <w:r w:rsidRPr="00707F5F">
        <w:t xml:space="preserve"> оборудования, отправленного в ремонт - дата поступления в уполномоченные службы Производителем, дата возврата отремонтированного оборудования Заказчику, причина выхода из строя оборудования по заключению </w:t>
      </w:r>
      <w:r w:rsidR="009939AF" w:rsidRPr="00707F5F">
        <w:t>Сервисного</w:t>
      </w:r>
      <w:r w:rsidRPr="00707F5F">
        <w:t xml:space="preserve"> Центра Производителя.</w:t>
      </w:r>
    </w:p>
    <w:p w:rsidR="003C51BA" w:rsidRPr="00707F5F" w:rsidRDefault="003C51BA" w:rsidP="003C51BA">
      <w:pPr>
        <w:pStyle w:val="a3"/>
        <w:numPr>
          <w:ilvl w:val="3"/>
          <w:numId w:val="2"/>
        </w:numPr>
      </w:pPr>
      <w:r w:rsidRPr="00707F5F">
        <w:t>Услуги технической поддержки должны оказываться на русском языке сертифицированным персоналом Сервисно</w:t>
      </w:r>
      <w:r w:rsidR="009939AF" w:rsidRPr="00707F5F">
        <w:t>го</w:t>
      </w:r>
      <w:r w:rsidRPr="00707F5F">
        <w:t xml:space="preserve"> </w:t>
      </w:r>
      <w:r w:rsidR="009939AF" w:rsidRPr="00707F5F">
        <w:t>Центра</w:t>
      </w:r>
      <w:r w:rsidRPr="00707F5F">
        <w:t xml:space="preserve"> Производителя;</w:t>
      </w:r>
    </w:p>
    <w:p w:rsidR="003C51BA" w:rsidRPr="00707F5F" w:rsidRDefault="009939AF" w:rsidP="003C51BA">
      <w:pPr>
        <w:pStyle w:val="a3"/>
        <w:numPr>
          <w:ilvl w:val="3"/>
          <w:numId w:val="2"/>
        </w:numPr>
      </w:pPr>
      <w:r w:rsidRPr="00707F5F">
        <w:t>Поставщик</w:t>
      </w:r>
      <w:r w:rsidR="003C51BA" w:rsidRPr="00707F5F">
        <w:t xml:space="preserve"> обязан иметь в стране лабораторию, в которой представлены образцы оборудования и ПО для целей эффективного оказания услуг, в том числе демонстрации уполномоченному персоналу Заказчика и отработки процедур, связанных с работой на оборудовании (процедуры установки модификаций ПО и т.п.) до их исполнения на сети Заказчика, а также в целях проверки оборудования, возвращаемого из ремонта до передачи его Заказчику;</w:t>
      </w:r>
    </w:p>
    <w:p w:rsidR="003C51BA" w:rsidRPr="00707F5F" w:rsidRDefault="003C51BA" w:rsidP="003C51BA">
      <w:pPr>
        <w:pStyle w:val="a3"/>
        <w:numPr>
          <w:ilvl w:val="3"/>
          <w:numId w:val="2"/>
        </w:numPr>
      </w:pPr>
      <w:r w:rsidRPr="00707F5F">
        <w:t>Требования к срокам ремонта оборудования и качеству ремонта:</w:t>
      </w:r>
    </w:p>
    <w:p w:rsidR="00933EE4" w:rsidRPr="00707F5F" w:rsidRDefault="00933EE4" w:rsidP="003C51BA">
      <w:pPr>
        <w:pStyle w:val="a3"/>
        <w:numPr>
          <w:ilvl w:val="0"/>
          <w:numId w:val="15"/>
        </w:numPr>
      </w:pPr>
      <w:r w:rsidRPr="00707F5F">
        <w:lastRenderedPageBreak/>
        <w:t xml:space="preserve">Оборудование должно быть возвращено Заказчику из ремонта в срок не более </w:t>
      </w:r>
      <w:r w:rsidR="009939AF" w:rsidRPr="00707F5F">
        <w:t>6</w:t>
      </w:r>
      <w:r w:rsidRPr="00707F5F">
        <w:t xml:space="preserve">0 календарных дней с момента подтверждения </w:t>
      </w:r>
      <w:r w:rsidR="009939AF" w:rsidRPr="00707F5F">
        <w:t>Поставщиком</w:t>
      </w:r>
      <w:r w:rsidRPr="00707F5F">
        <w:t xml:space="preserve"> факта приемки оборудования в ремонт. Перед передачей оборудования Заказчику, оборудование должно быть проверено в лаборатории П</w:t>
      </w:r>
      <w:r w:rsidR="009939AF" w:rsidRPr="00707F5F">
        <w:t>оставщика</w:t>
      </w:r>
      <w:r w:rsidRPr="00707F5F">
        <w:t xml:space="preserve"> с подтверждением устранения повреждения. Это необходимо в целях предупреждения ситуации повторной отправки в ремонт и непроизводительного расхода номенклатуры ЗИП, что может создать угрозу предоставления сервиса клиентам Заказчика.</w:t>
      </w:r>
    </w:p>
    <w:p w:rsidR="00933EE4" w:rsidRPr="00707F5F" w:rsidRDefault="00933EE4" w:rsidP="003C51BA">
      <w:pPr>
        <w:pStyle w:val="a3"/>
        <w:numPr>
          <w:ilvl w:val="0"/>
          <w:numId w:val="15"/>
        </w:numPr>
      </w:pPr>
      <w:r w:rsidRPr="00707F5F">
        <w:t xml:space="preserve">Если в результате проверки в лабораториях </w:t>
      </w:r>
      <w:r w:rsidR="009939AF" w:rsidRPr="00707F5F">
        <w:t>П</w:t>
      </w:r>
      <w:r w:rsidRPr="00707F5F">
        <w:t>оставщика оборудовани</w:t>
      </w:r>
      <w:r w:rsidR="009939AF" w:rsidRPr="00707F5F">
        <w:t>е</w:t>
      </w:r>
      <w:r w:rsidRPr="00707F5F">
        <w:t xml:space="preserve">, возвращенное из ремонта, диагностировано, как аварийное, </w:t>
      </w:r>
      <w:r w:rsidR="009939AF" w:rsidRPr="00707F5F">
        <w:t>Поставщик</w:t>
      </w:r>
      <w:r w:rsidRPr="00707F5F">
        <w:t xml:space="preserve"> за свой счет отправит оборудование в повторный ремонт и предоставит Заказчику эквивалентную замену в пределах </w:t>
      </w:r>
      <w:r w:rsidR="009939AF" w:rsidRPr="00707F5F">
        <w:t>установленных сроков ремонта - 6</w:t>
      </w:r>
      <w:r w:rsidRPr="00707F5F">
        <w:t>0 календарных дней с момента подтверждения факта приемки оборудования в ремонт.</w:t>
      </w:r>
    </w:p>
    <w:p w:rsidR="003C51BA" w:rsidRPr="00707F5F" w:rsidRDefault="003C51BA" w:rsidP="003C51BA">
      <w:pPr>
        <w:pStyle w:val="a3"/>
        <w:numPr>
          <w:ilvl w:val="3"/>
          <w:numId w:val="2"/>
        </w:numPr>
      </w:pPr>
      <w:r w:rsidRPr="00707F5F">
        <w:t>Список контактных лиц и данные для связи Службы поддержки:</w:t>
      </w:r>
    </w:p>
    <w:p w:rsidR="003C51BA" w:rsidRPr="00707F5F" w:rsidRDefault="003C51BA" w:rsidP="003C51BA">
      <w:pPr>
        <w:pStyle w:val="a3"/>
        <w:numPr>
          <w:ilvl w:val="0"/>
          <w:numId w:val="15"/>
        </w:numPr>
      </w:pPr>
      <w:r w:rsidRPr="00707F5F">
        <w:t>телефон,</w:t>
      </w:r>
    </w:p>
    <w:p w:rsidR="003C51BA" w:rsidRPr="00707F5F" w:rsidRDefault="003C51BA" w:rsidP="003C51BA">
      <w:pPr>
        <w:pStyle w:val="a3"/>
        <w:numPr>
          <w:ilvl w:val="0"/>
          <w:numId w:val="15"/>
        </w:numPr>
      </w:pPr>
      <w:r w:rsidRPr="00707F5F">
        <w:t>факс,</w:t>
      </w:r>
    </w:p>
    <w:p w:rsidR="003C51BA" w:rsidRPr="00707F5F" w:rsidRDefault="003C51BA" w:rsidP="003C51BA">
      <w:pPr>
        <w:pStyle w:val="a3"/>
        <w:numPr>
          <w:ilvl w:val="0"/>
          <w:numId w:val="15"/>
        </w:numPr>
      </w:pPr>
      <w:r w:rsidRPr="00707F5F">
        <w:t>электронная почта,</w:t>
      </w:r>
    </w:p>
    <w:p w:rsidR="003C51BA" w:rsidRPr="00707F5F" w:rsidRDefault="003C51BA" w:rsidP="003C51BA">
      <w:pPr>
        <w:pStyle w:val="a3"/>
        <w:numPr>
          <w:ilvl w:val="0"/>
          <w:numId w:val="15"/>
        </w:numPr>
      </w:pPr>
      <w:r w:rsidRPr="00707F5F">
        <w:t>адрес доставки неисправного оборудования.</w:t>
      </w:r>
    </w:p>
    <w:p w:rsidR="003C51BA" w:rsidRPr="00707F5F" w:rsidRDefault="00527DDF" w:rsidP="003C51BA">
      <w:pPr>
        <w:pStyle w:val="a3"/>
        <w:numPr>
          <w:ilvl w:val="2"/>
          <w:numId w:val="2"/>
        </w:numPr>
      </w:pPr>
      <w:r w:rsidRPr="00707F5F">
        <w:t>Требования к составу услуг послегарантийной поддержки Состав услуг послегарантийной технической поддержки должен быть не меньше, чем состав услуг гарантийной поддержки и может быть расширен по согласованию Сторон.</w:t>
      </w:r>
    </w:p>
    <w:p w:rsidR="00DA4AE1" w:rsidRPr="00707F5F" w:rsidRDefault="00DA4AE1" w:rsidP="00527DDF">
      <w:pPr>
        <w:pStyle w:val="a3"/>
        <w:numPr>
          <w:ilvl w:val="0"/>
          <w:numId w:val="15"/>
        </w:numPr>
      </w:pPr>
      <w:r w:rsidRPr="00707F5F">
        <w:t>услугами по модернизации программных и аппаратных средств, в целях обеспечения полной качественной поддержки Производителем в рамках заявленного функционала</w:t>
      </w:r>
    </w:p>
    <w:p w:rsidR="00933EE4" w:rsidRPr="00707F5F" w:rsidRDefault="00933EE4" w:rsidP="00527DDF">
      <w:pPr>
        <w:pStyle w:val="a3"/>
        <w:numPr>
          <w:ilvl w:val="0"/>
          <w:numId w:val="15"/>
        </w:numPr>
      </w:pPr>
      <w:r w:rsidRPr="00707F5F">
        <w:t>услугами по модернизации программных и аппаратных средств, в целях обеспечения полной качественной поддержки Производителем в рамках заявленного функционала</w:t>
      </w:r>
      <w:r w:rsidR="00225031" w:rsidRPr="00707F5F">
        <w:t>;</w:t>
      </w:r>
    </w:p>
    <w:p w:rsidR="00933EE4" w:rsidRPr="00707F5F" w:rsidRDefault="00933EE4" w:rsidP="00527DDF">
      <w:pPr>
        <w:pStyle w:val="a3"/>
        <w:numPr>
          <w:ilvl w:val="0"/>
          <w:numId w:val="15"/>
        </w:numPr>
      </w:pPr>
      <w:r w:rsidRPr="00707F5F">
        <w:t>услугами склада оперативной подмены оборудования, отправленного в ремонт</w:t>
      </w:r>
      <w:r w:rsidR="00225031" w:rsidRPr="00707F5F">
        <w:t>.</w:t>
      </w:r>
    </w:p>
    <w:p w:rsidR="00636346" w:rsidRPr="00707F5F" w:rsidRDefault="00636346" w:rsidP="00D30565">
      <w:pPr>
        <w:pStyle w:val="1"/>
        <w:numPr>
          <w:ilvl w:val="0"/>
          <w:numId w:val="2"/>
        </w:numPr>
        <w:rPr>
          <w:rFonts w:asciiTheme="minorHAnsi" w:hAnsiTheme="minorHAnsi"/>
          <w:color w:val="auto"/>
          <w:sz w:val="22"/>
          <w:szCs w:val="22"/>
        </w:rPr>
      </w:pPr>
      <w:bookmarkStart w:id="13" w:name="_Toc460420775"/>
      <w:r w:rsidRPr="00707F5F">
        <w:rPr>
          <w:rFonts w:asciiTheme="minorHAnsi" w:hAnsiTheme="minorHAnsi"/>
          <w:color w:val="auto"/>
          <w:sz w:val="22"/>
          <w:szCs w:val="22"/>
        </w:rPr>
        <w:t>ТРЕБОВАНИЯ К ЗИП</w:t>
      </w:r>
      <w:bookmarkEnd w:id="13"/>
    </w:p>
    <w:p w:rsidR="00527DDF" w:rsidRPr="00707F5F" w:rsidRDefault="00527DDF" w:rsidP="00527DDF">
      <w:pPr>
        <w:pStyle w:val="a3"/>
        <w:numPr>
          <w:ilvl w:val="1"/>
          <w:numId w:val="2"/>
        </w:numPr>
      </w:pPr>
      <w:r w:rsidRPr="00707F5F">
        <w:t>Поставщик должен представить данные о необходимом комплекте ЗИП для обеспечения эксплуатации оборудования Системы в течение гарантийного срока.</w:t>
      </w:r>
    </w:p>
    <w:p w:rsidR="00527DDF" w:rsidRPr="00707F5F" w:rsidRDefault="00527DDF" w:rsidP="00527DDF">
      <w:pPr>
        <w:pStyle w:val="a3"/>
        <w:numPr>
          <w:ilvl w:val="1"/>
          <w:numId w:val="2"/>
        </w:numPr>
      </w:pPr>
      <w:r w:rsidRPr="00707F5F">
        <w:t xml:space="preserve">Состав ЗИП должен оговариваться в </w:t>
      </w:r>
      <w:r w:rsidR="009939AF" w:rsidRPr="00707F5F">
        <w:t>договоре</w:t>
      </w:r>
      <w:r w:rsidRPr="00707F5F">
        <w:t>.</w:t>
      </w:r>
    </w:p>
    <w:p w:rsidR="00636346" w:rsidRPr="00707F5F" w:rsidRDefault="00636346" w:rsidP="00D30565">
      <w:pPr>
        <w:pStyle w:val="1"/>
        <w:numPr>
          <w:ilvl w:val="0"/>
          <w:numId w:val="2"/>
        </w:numPr>
        <w:rPr>
          <w:rFonts w:asciiTheme="minorHAnsi" w:hAnsiTheme="minorHAnsi"/>
          <w:color w:val="auto"/>
          <w:sz w:val="22"/>
          <w:szCs w:val="22"/>
        </w:rPr>
      </w:pPr>
      <w:bookmarkStart w:id="14" w:name="_Toc460420776"/>
      <w:r w:rsidRPr="00707F5F">
        <w:rPr>
          <w:rFonts w:asciiTheme="minorHAnsi" w:hAnsiTheme="minorHAnsi"/>
          <w:color w:val="auto"/>
          <w:sz w:val="22"/>
          <w:szCs w:val="22"/>
        </w:rPr>
        <w:t>ТРЕБОВАНИЯ К РЕМОНТУ</w:t>
      </w:r>
      <w:bookmarkEnd w:id="14"/>
    </w:p>
    <w:p w:rsidR="00527DDF" w:rsidRPr="00707F5F" w:rsidRDefault="00527DDF" w:rsidP="00527DDF">
      <w:pPr>
        <w:pStyle w:val="a3"/>
        <w:numPr>
          <w:ilvl w:val="1"/>
          <w:numId w:val="2"/>
        </w:numPr>
      </w:pPr>
      <w:r w:rsidRPr="00707F5F">
        <w:t>Должна обеспечиваться возможность быстрой замены поврежденного оборудования резервным с помощью ЗИП и исправления несъемного оборудования.</w:t>
      </w:r>
    </w:p>
    <w:p w:rsidR="00527DDF" w:rsidRPr="00707F5F" w:rsidRDefault="00527DDF" w:rsidP="00527DDF">
      <w:pPr>
        <w:pStyle w:val="a3"/>
        <w:numPr>
          <w:ilvl w:val="1"/>
          <w:numId w:val="2"/>
        </w:numPr>
      </w:pPr>
      <w:r w:rsidRPr="00707F5F">
        <w:t>Замена съемных элементов и однотипных блоков, не содержащих элементов эксплуатационной регулировки, должна выполняться без подстройки оборудования.</w:t>
      </w:r>
    </w:p>
    <w:p w:rsidR="00527DDF" w:rsidRPr="00707F5F" w:rsidRDefault="00527DDF" w:rsidP="00527DDF">
      <w:pPr>
        <w:pStyle w:val="a3"/>
        <w:numPr>
          <w:ilvl w:val="1"/>
          <w:numId w:val="2"/>
        </w:numPr>
      </w:pPr>
      <w:r w:rsidRPr="00707F5F">
        <w:t>Поставщик в течение срока службы оборудования обеспечивает его ремонт.</w:t>
      </w:r>
    </w:p>
    <w:p w:rsidR="00527DDF" w:rsidRPr="00707F5F" w:rsidRDefault="00527DDF" w:rsidP="00527DDF">
      <w:pPr>
        <w:pStyle w:val="a3"/>
        <w:numPr>
          <w:ilvl w:val="1"/>
          <w:numId w:val="2"/>
        </w:numPr>
      </w:pPr>
      <w:r w:rsidRPr="00707F5F">
        <w:t>После истечения гарантийного периода по требованию Заказчика Поставщик выполняет необходимый ремонт (предпочтительно в России в сервисном центре фирмы за дополнительную плату или в организованном Заказчиком при содействии Поставщика).</w:t>
      </w:r>
    </w:p>
    <w:p w:rsidR="00527DDF" w:rsidRPr="00707F5F" w:rsidRDefault="00527DDF" w:rsidP="00527DDF">
      <w:pPr>
        <w:pStyle w:val="a3"/>
        <w:numPr>
          <w:ilvl w:val="1"/>
          <w:numId w:val="2"/>
        </w:numPr>
      </w:pPr>
      <w:r w:rsidRPr="00707F5F">
        <w:t>Время ремонта должно составлять не более 30 рабочих дней плюс 30 дней на транспортировку и таможенные оформления. Время ремонта исчисляется с момента передачи оборудования Поставщику до момента его возврата Заказчику.</w:t>
      </w:r>
    </w:p>
    <w:p w:rsidR="00527DDF" w:rsidRPr="00707F5F" w:rsidRDefault="00527DDF" w:rsidP="00527DDF">
      <w:pPr>
        <w:pStyle w:val="a3"/>
        <w:numPr>
          <w:ilvl w:val="1"/>
          <w:numId w:val="2"/>
        </w:numPr>
      </w:pPr>
      <w:r w:rsidRPr="00707F5F">
        <w:t>Поставщик представляет Заказчику отчет о каждом проведенном ремонте, указывает причину повреждения и описание выполненной работы</w:t>
      </w:r>
      <w:r w:rsidR="00E62598" w:rsidRPr="00707F5F">
        <w:t>.</w:t>
      </w:r>
    </w:p>
    <w:p w:rsidR="00636346" w:rsidRPr="00707F5F" w:rsidRDefault="00636346" w:rsidP="00D30565">
      <w:pPr>
        <w:pStyle w:val="1"/>
        <w:numPr>
          <w:ilvl w:val="0"/>
          <w:numId w:val="2"/>
        </w:numPr>
        <w:rPr>
          <w:rFonts w:asciiTheme="minorHAnsi" w:hAnsiTheme="minorHAnsi"/>
          <w:color w:val="auto"/>
          <w:sz w:val="22"/>
          <w:szCs w:val="22"/>
        </w:rPr>
      </w:pPr>
      <w:bookmarkStart w:id="15" w:name="_Toc460420777"/>
      <w:bookmarkStart w:id="16" w:name="_GoBack"/>
      <w:bookmarkEnd w:id="16"/>
      <w:r w:rsidRPr="00707F5F">
        <w:rPr>
          <w:rFonts w:asciiTheme="minorHAnsi" w:hAnsiTheme="minorHAnsi"/>
          <w:color w:val="auto"/>
          <w:sz w:val="22"/>
          <w:szCs w:val="22"/>
        </w:rPr>
        <w:t>ТРЕБОВАНИЯ К КОНТРОЛЬНО-ИЗМЕРИТЕЛЬНОЙ АППАРАТУРЕ</w:t>
      </w:r>
      <w:bookmarkEnd w:id="15"/>
    </w:p>
    <w:p w:rsidR="00527DDF" w:rsidRPr="00707F5F" w:rsidRDefault="00527DDF" w:rsidP="00527DDF">
      <w:pPr>
        <w:pStyle w:val="a3"/>
        <w:numPr>
          <w:ilvl w:val="1"/>
          <w:numId w:val="2"/>
        </w:numPr>
      </w:pPr>
      <w:r w:rsidRPr="00707F5F">
        <w:t>Требования не предъявляются</w:t>
      </w:r>
    </w:p>
    <w:p w:rsidR="00636346" w:rsidRPr="00707F5F" w:rsidRDefault="00636346" w:rsidP="00D30565">
      <w:pPr>
        <w:pStyle w:val="1"/>
        <w:numPr>
          <w:ilvl w:val="0"/>
          <w:numId w:val="2"/>
        </w:numPr>
        <w:rPr>
          <w:rFonts w:asciiTheme="minorHAnsi" w:hAnsiTheme="minorHAnsi"/>
          <w:color w:val="auto"/>
          <w:sz w:val="22"/>
          <w:szCs w:val="22"/>
        </w:rPr>
      </w:pPr>
      <w:bookmarkStart w:id="17" w:name="_Toc460420778"/>
      <w:r w:rsidRPr="00707F5F">
        <w:rPr>
          <w:rFonts w:asciiTheme="minorHAnsi" w:hAnsiTheme="minorHAnsi"/>
          <w:color w:val="auto"/>
          <w:sz w:val="22"/>
          <w:szCs w:val="22"/>
        </w:rPr>
        <w:lastRenderedPageBreak/>
        <w:t>ТРЕБОВАНИЯ К УСЛОВИЯМ ТРАНСПОРТИРОВКИ И ХРАНЕНИЯ</w:t>
      </w:r>
      <w:bookmarkEnd w:id="17"/>
    </w:p>
    <w:p w:rsidR="00527DDF" w:rsidRPr="00707F5F" w:rsidRDefault="00527DDF" w:rsidP="00527DDF">
      <w:pPr>
        <w:pStyle w:val="a3"/>
        <w:numPr>
          <w:ilvl w:val="1"/>
          <w:numId w:val="2"/>
        </w:numPr>
      </w:pPr>
      <w:r w:rsidRPr="00707F5F">
        <w:t>Упаковка должна соответствовать требованиям ГОСТ по условиям транспортировки и хранения.</w:t>
      </w:r>
    </w:p>
    <w:p w:rsidR="00B1647D" w:rsidRPr="00707F5F" w:rsidRDefault="00B1647D" w:rsidP="009A04BA"/>
    <w:sectPr w:rsidR="00B1647D" w:rsidRPr="00707F5F" w:rsidSect="00AF2064">
      <w:headerReference w:type="default" r:id="rId9"/>
      <w:pgSz w:w="11906" w:h="16838"/>
      <w:pgMar w:top="1134" w:right="851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04D" w:rsidRDefault="00F6704D" w:rsidP="00AF2064">
      <w:pPr>
        <w:spacing w:after="0" w:line="240" w:lineRule="auto"/>
      </w:pPr>
      <w:r>
        <w:separator/>
      </w:r>
    </w:p>
  </w:endnote>
  <w:endnote w:type="continuationSeparator" w:id="0">
    <w:p w:rsidR="00F6704D" w:rsidRDefault="00F6704D" w:rsidP="00AF2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04D" w:rsidRDefault="00F6704D" w:rsidP="00AF2064">
      <w:pPr>
        <w:spacing w:after="0" w:line="240" w:lineRule="auto"/>
      </w:pPr>
      <w:r>
        <w:separator/>
      </w:r>
    </w:p>
  </w:footnote>
  <w:footnote w:type="continuationSeparator" w:id="0">
    <w:p w:rsidR="00F6704D" w:rsidRDefault="00F6704D" w:rsidP="00AF2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7986669"/>
      <w:docPartObj>
        <w:docPartGallery w:val="Page Numbers (Margins)"/>
        <w:docPartUnique/>
      </w:docPartObj>
    </w:sdtPr>
    <w:sdtEndPr/>
    <w:sdtContent>
      <w:p w:rsidR="006A4B37" w:rsidRDefault="006A4B37">
        <w:pPr>
          <w:pStyle w:val="ab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B37" w:rsidRDefault="006A4B37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3C4EAA">
                                <w:rPr>
                                  <w:noProof/>
                                </w:rPr>
                                <w:t>3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" o:allowincell="f" stroked="f">
                  <v:textbox>
                    <w:txbxContent>
                      <w:p w:rsidR="006A4B37" w:rsidRDefault="006A4B37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3C4EAA">
                          <w:rPr>
                            <w:noProof/>
                          </w:rPr>
                          <w:t>3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727DA"/>
    <w:multiLevelType w:val="hybridMultilevel"/>
    <w:tmpl w:val="1AF210BE"/>
    <w:lvl w:ilvl="0" w:tplc="0419000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1" w15:restartNumberingAfterBreak="0">
    <w:nsid w:val="0689685E"/>
    <w:multiLevelType w:val="hybridMultilevel"/>
    <w:tmpl w:val="3426E706"/>
    <w:lvl w:ilvl="0" w:tplc="6256E4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50F33"/>
    <w:multiLevelType w:val="hybridMultilevel"/>
    <w:tmpl w:val="93E2E290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E3406F9"/>
    <w:multiLevelType w:val="multilevel"/>
    <w:tmpl w:val="D41A69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F73742D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F901B28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1A57859"/>
    <w:multiLevelType w:val="hybridMultilevel"/>
    <w:tmpl w:val="88A2216E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F7A097A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3D2C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5BD4E16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C8A328C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4855A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7293B49"/>
    <w:multiLevelType w:val="hybridMultilevel"/>
    <w:tmpl w:val="C0CA8BBE"/>
    <w:lvl w:ilvl="0" w:tplc="AA04C68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1B1192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EAC154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6F712228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35D13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5836379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75C132C9"/>
    <w:multiLevelType w:val="hybridMultilevel"/>
    <w:tmpl w:val="207CBAFE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7A6C6259"/>
    <w:multiLevelType w:val="hybridMultilevel"/>
    <w:tmpl w:val="4A421312"/>
    <w:lvl w:ilvl="0" w:tplc="45DEC27A">
      <w:numFmt w:val="bullet"/>
      <w:lvlText w:val="-"/>
      <w:lvlJc w:val="left"/>
      <w:pPr>
        <w:ind w:left="1944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20" w15:restartNumberingAfterBreak="0">
    <w:nsid w:val="7AB2573A"/>
    <w:multiLevelType w:val="hybridMultilevel"/>
    <w:tmpl w:val="20801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"/>
  </w:num>
  <w:num w:numId="3">
    <w:abstractNumId w:val="0"/>
  </w:num>
  <w:num w:numId="4">
    <w:abstractNumId w:val="11"/>
  </w:num>
  <w:num w:numId="5">
    <w:abstractNumId w:val="9"/>
  </w:num>
  <w:num w:numId="6">
    <w:abstractNumId w:val="13"/>
  </w:num>
  <w:num w:numId="7">
    <w:abstractNumId w:val="10"/>
  </w:num>
  <w:num w:numId="8">
    <w:abstractNumId w:val="4"/>
  </w:num>
  <w:num w:numId="9">
    <w:abstractNumId w:val="15"/>
  </w:num>
  <w:num w:numId="10">
    <w:abstractNumId w:val="14"/>
  </w:num>
  <w:num w:numId="11">
    <w:abstractNumId w:val="17"/>
  </w:num>
  <w:num w:numId="12">
    <w:abstractNumId w:val="7"/>
  </w:num>
  <w:num w:numId="13">
    <w:abstractNumId w:val="5"/>
  </w:num>
  <w:num w:numId="14">
    <w:abstractNumId w:val="8"/>
  </w:num>
  <w:num w:numId="15">
    <w:abstractNumId w:val="19"/>
  </w:num>
  <w:num w:numId="16">
    <w:abstractNumId w:val="16"/>
  </w:num>
  <w:num w:numId="17">
    <w:abstractNumId w:val="12"/>
  </w:num>
  <w:num w:numId="18">
    <w:abstractNumId w:val="1"/>
  </w:num>
  <w:num w:numId="19">
    <w:abstractNumId w:val="6"/>
  </w:num>
  <w:num w:numId="20">
    <w:abstractNumId w:val="2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20B"/>
    <w:rsid w:val="00003646"/>
    <w:rsid w:val="00027D9B"/>
    <w:rsid w:val="00076C98"/>
    <w:rsid w:val="00091798"/>
    <w:rsid w:val="000B2E59"/>
    <w:rsid w:val="000D0CD2"/>
    <w:rsid w:val="000D120B"/>
    <w:rsid w:val="000E4B28"/>
    <w:rsid w:val="00107446"/>
    <w:rsid w:val="00117B50"/>
    <w:rsid w:val="001404DE"/>
    <w:rsid w:val="001433CD"/>
    <w:rsid w:val="00160500"/>
    <w:rsid w:val="00160EE2"/>
    <w:rsid w:val="0017369A"/>
    <w:rsid w:val="00173770"/>
    <w:rsid w:val="001A6BB6"/>
    <w:rsid w:val="001A7169"/>
    <w:rsid w:val="001C03F1"/>
    <w:rsid w:val="001D2442"/>
    <w:rsid w:val="001E2D63"/>
    <w:rsid w:val="00217896"/>
    <w:rsid w:val="00225031"/>
    <w:rsid w:val="00227479"/>
    <w:rsid w:val="00276502"/>
    <w:rsid w:val="00276A13"/>
    <w:rsid w:val="002A2C90"/>
    <w:rsid w:val="002C6071"/>
    <w:rsid w:val="002E3327"/>
    <w:rsid w:val="00320BE3"/>
    <w:rsid w:val="00340F9D"/>
    <w:rsid w:val="00350B23"/>
    <w:rsid w:val="003C4EAA"/>
    <w:rsid w:val="003C51BA"/>
    <w:rsid w:val="004308EC"/>
    <w:rsid w:val="004504D2"/>
    <w:rsid w:val="004608FB"/>
    <w:rsid w:val="00482B80"/>
    <w:rsid w:val="004C336C"/>
    <w:rsid w:val="00500C29"/>
    <w:rsid w:val="00521F17"/>
    <w:rsid w:val="00527DDF"/>
    <w:rsid w:val="00585655"/>
    <w:rsid w:val="005A11E1"/>
    <w:rsid w:val="005E2391"/>
    <w:rsid w:val="00607404"/>
    <w:rsid w:val="00622183"/>
    <w:rsid w:val="00634871"/>
    <w:rsid w:val="0063594C"/>
    <w:rsid w:val="00636346"/>
    <w:rsid w:val="006A4B37"/>
    <w:rsid w:val="00707F5F"/>
    <w:rsid w:val="0075318F"/>
    <w:rsid w:val="00775698"/>
    <w:rsid w:val="007810C3"/>
    <w:rsid w:val="007903A0"/>
    <w:rsid w:val="007923DE"/>
    <w:rsid w:val="00796D02"/>
    <w:rsid w:val="007F5478"/>
    <w:rsid w:val="0084421D"/>
    <w:rsid w:val="008475DB"/>
    <w:rsid w:val="00856A7E"/>
    <w:rsid w:val="0086691B"/>
    <w:rsid w:val="008D3CBF"/>
    <w:rsid w:val="008D4A16"/>
    <w:rsid w:val="008E7917"/>
    <w:rsid w:val="008F3FB8"/>
    <w:rsid w:val="00910309"/>
    <w:rsid w:val="009134E9"/>
    <w:rsid w:val="00933EE4"/>
    <w:rsid w:val="0093477F"/>
    <w:rsid w:val="00947966"/>
    <w:rsid w:val="009939AF"/>
    <w:rsid w:val="009A04BA"/>
    <w:rsid w:val="009A75BC"/>
    <w:rsid w:val="009C2BB8"/>
    <w:rsid w:val="00A057E2"/>
    <w:rsid w:val="00A336BC"/>
    <w:rsid w:val="00A51AEC"/>
    <w:rsid w:val="00A53E66"/>
    <w:rsid w:val="00A62A7E"/>
    <w:rsid w:val="00A659AA"/>
    <w:rsid w:val="00AB7B17"/>
    <w:rsid w:val="00AF030D"/>
    <w:rsid w:val="00AF2064"/>
    <w:rsid w:val="00B10B34"/>
    <w:rsid w:val="00B1647D"/>
    <w:rsid w:val="00B22AF7"/>
    <w:rsid w:val="00B86118"/>
    <w:rsid w:val="00B86204"/>
    <w:rsid w:val="00B9319C"/>
    <w:rsid w:val="00BB2ECA"/>
    <w:rsid w:val="00BC2E72"/>
    <w:rsid w:val="00BF38E5"/>
    <w:rsid w:val="00C12C56"/>
    <w:rsid w:val="00C213A6"/>
    <w:rsid w:val="00C406C4"/>
    <w:rsid w:val="00C509A4"/>
    <w:rsid w:val="00C56D6B"/>
    <w:rsid w:val="00C961DA"/>
    <w:rsid w:val="00CB27FA"/>
    <w:rsid w:val="00CD4374"/>
    <w:rsid w:val="00D2051E"/>
    <w:rsid w:val="00D24DC2"/>
    <w:rsid w:val="00D30565"/>
    <w:rsid w:val="00D96F40"/>
    <w:rsid w:val="00DA16ED"/>
    <w:rsid w:val="00DA4AE1"/>
    <w:rsid w:val="00DB2370"/>
    <w:rsid w:val="00DB3E05"/>
    <w:rsid w:val="00E1388D"/>
    <w:rsid w:val="00E20CC2"/>
    <w:rsid w:val="00E25E1E"/>
    <w:rsid w:val="00E467A1"/>
    <w:rsid w:val="00E51308"/>
    <w:rsid w:val="00E5323E"/>
    <w:rsid w:val="00E62598"/>
    <w:rsid w:val="00EA0831"/>
    <w:rsid w:val="00EE52A3"/>
    <w:rsid w:val="00F00043"/>
    <w:rsid w:val="00F47DBA"/>
    <w:rsid w:val="00F533CF"/>
    <w:rsid w:val="00F6704D"/>
    <w:rsid w:val="00FB1DA1"/>
    <w:rsid w:val="00FE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F32F558-BFB4-4865-8613-F868FDD08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36346"/>
    <w:pPr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2">
    <w:name w:val="Plain Table 2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paragraph" w:styleId="20">
    <w:name w:val="toc 2"/>
    <w:basedOn w:val="a"/>
    <w:next w:val="a"/>
    <w:autoRedefine/>
    <w:uiPriority w:val="39"/>
    <w:unhideWhenUsed/>
    <w:rsid w:val="002C6071"/>
    <w:pPr>
      <w:spacing w:after="100"/>
      <w:ind w:left="220"/>
    </w:pPr>
    <w:rPr>
      <w:rFonts w:eastAsiaTheme="minorEastAsia" w:cs="Times New Roman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2C6071"/>
    <w:pPr>
      <w:spacing w:after="100"/>
      <w:ind w:left="440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0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4E0968A5FCE4E40A61F7F418A91F2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660B56-88F8-4A0C-AA8D-A87C80050AD6}"/>
      </w:docPartPr>
      <w:docPartBody>
        <w:p w:rsidR="0020076B" w:rsidRDefault="005754F1" w:rsidP="005754F1">
          <w:pPr>
            <w:pStyle w:val="84E0968A5FCE4E40A61F7F418A91F25F"/>
          </w:pPr>
          <w:r>
            <w:rPr>
              <w:color w:val="2E74B5" w:themeColor="accent1" w:themeShade="BF"/>
              <w:sz w:val="24"/>
              <w:szCs w:val="24"/>
            </w:rPr>
            <w:t>[Название организации]</w:t>
          </w:r>
        </w:p>
      </w:docPartBody>
    </w:docPart>
    <w:docPart>
      <w:docPartPr>
        <w:name w:val="74DEBF348D4249FC953D598689C3A4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44C415-5676-47A1-B470-976BD4ACC613}"/>
      </w:docPartPr>
      <w:docPartBody>
        <w:p w:rsidR="0020076B" w:rsidRDefault="005754F1" w:rsidP="005754F1">
          <w:pPr>
            <w:pStyle w:val="74DEBF348D4249FC953D598689C3A432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</w:rPr>
            <w:t>[Заголовок документа]</w:t>
          </w:r>
        </w:p>
      </w:docPartBody>
    </w:docPart>
    <w:docPart>
      <w:docPartPr>
        <w:name w:val="550BBAD5622C4BE99E6508A4C70011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C6D187-A751-4074-9945-CF55AD3CEB86}"/>
      </w:docPartPr>
      <w:docPartBody>
        <w:p w:rsidR="0020076B" w:rsidRDefault="005754F1" w:rsidP="005754F1">
          <w:pPr>
            <w:pStyle w:val="550BBAD5622C4BE99E6508A4C70011AA"/>
          </w:pPr>
          <w:r>
            <w:rPr>
              <w:color w:val="2E74B5" w:themeColor="accent1" w:themeShade="BF"/>
              <w:sz w:val="24"/>
              <w:szCs w:val="24"/>
            </w:rPr>
            <w:t>[Подзаголовок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4F1"/>
    <w:rsid w:val="000B1CBA"/>
    <w:rsid w:val="0020076B"/>
    <w:rsid w:val="002C333F"/>
    <w:rsid w:val="002C763C"/>
    <w:rsid w:val="002D6203"/>
    <w:rsid w:val="00334469"/>
    <w:rsid w:val="0034641D"/>
    <w:rsid w:val="00425EE6"/>
    <w:rsid w:val="00435699"/>
    <w:rsid w:val="005754F1"/>
    <w:rsid w:val="00646AB6"/>
    <w:rsid w:val="00656145"/>
    <w:rsid w:val="00695FE1"/>
    <w:rsid w:val="0072342D"/>
    <w:rsid w:val="007315B0"/>
    <w:rsid w:val="00900601"/>
    <w:rsid w:val="00924FB2"/>
    <w:rsid w:val="00B42B46"/>
    <w:rsid w:val="00B85C5B"/>
    <w:rsid w:val="00BC19AB"/>
    <w:rsid w:val="00CA611E"/>
    <w:rsid w:val="00E579F4"/>
    <w:rsid w:val="00EA6842"/>
    <w:rsid w:val="00FC4F9A"/>
    <w:rsid w:val="00FD3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  <w:style w:type="paragraph" w:customStyle="1" w:styleId="B3BA3134773A42139CA25234DF371777">
    <w:name w:val="B3BA3134773A42139CA25234DF371777"/>
    <w:rsid w:val="00CA611E"/>
  </w:style>
  <w:style w:type="paragraph" w:customStyle="1" w:styleId="C64C8DA9FD3E48608940906278845743">
    <w:name w:val="C64C8DA9FD3E48608940906278845743"/>
    <w:rsid w:val="00CA611E"/>
  </w:style>
  <w:style w:type="paragraph" w:customStyle="1" w:styleId="82632C5946B349C099503C03A92DE1AF">
    <w:name w:val="82632C5946B349C099503C03A92DE1AF"/>
    <w:rsid w:val="00CA61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2016-08-31T00:00:00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8B7C314-F999-495E-A4B6-83E48DA25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8</Pages>
  <Words>2385</Words>
  <Characters>13596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Технические требования к оборудованию</vt:lpstr>
    </vt:vector>
  </TitlesOfParts>
  <Company>ОАО «Башинформсвязь»</Company>
  <LinksUpToDate>false</LinksUpToDate>
  <CharactersWithSpaces>15950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Технические требования к оборудованию</dc:title>
  <dc:subject>Телевизионные передатчики мощностью 1 кВт и более</dc:subject>
  <dc:creator>Уфа</dc:creator>
  <cp:keywords/>
  <dc:description/>
  <cp:lastModifiedBy>Данилова Татьяна Владимировна</cp:lastModifiedBy>
  <cp:revision>25</cp:revision>
  <dcterms:created xsi:type="dcterms:W3CDTF">2015-04-27T07:26:00Z</dcterms:created>
  <dcterms:modified xsi:type="dcterms:W3CDTF">2016-09-27T11:59:00Z</dcterms:modified>
</cp:coreProperties>
</file>